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240" w:lineRule="auto"/>
        <w:widowControl w:val="off"/>
        <w:tabs>
          <w:tab w:val="left" w:pos="3686" w:leader="none"/>
        </w:tabs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Приложение № 7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к Единым стандартам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качества обслуживания сетевыми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организациями потребителей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услуг сетевых организаций, утвержденным 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Times New Roman" w:hAnsi="Times New Roman" w:eastAsia="Times New Roman" w:cs="Times New Roman"/>
          <w:sz w:val="20"/>
          <w:szCs w:val="20"/>
          <w:lang w:eastAsia="ru-RU"/>
        </w:rPr>
      </w:pPr>
      <w:r>
        <w:rPr>
          <w:rFonts w:ascii="Times New Roman" w:hAnsi="Times New Roman" w:eastAsia="Times New Roman" w:cs="Times New Roman"/>
          <w:sz w:val="20"/>
          <w:szCs w:val="20"/>
          <w:lang w:eastAsia="ru-RU"/>
        </w:rPr>
        <w:t xml:space="preserve">приказом Минэнерго России от 15.04.2014 г. № 186</w:t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  <w:r>
        <w:rPr>
          <w:rFonts w:ascii="Times New Roman" w:hAnsi="Times New Roman" w:eastAsia="Times New Roman" w:cs="Times New Roman"/>
          <w:sz w:val="20"/>
          <w:szCs w:val="20"/>
          <w:lang w:eastAsia="ru-RU"/>
        </w:rPr>
      </w:r>
    </w:p>
    <w:p>
      <w:pPr>
        <w:jc w:val="right"/>
        <w:spacing w:after="0" w:line="240" w:lineRule="auto"/>
        <w:widowControl w:val="off"/>
        <w:rPr>
          <w:rFonts w:ascii="Calibri" w:hAnsi="Calibri" w:eastAsia="Times New Roman" w:cs="Calibri"/>
          <w:sz w:val="20"/>
          <w:szCs w:val="20"/>
          <w:lang w:eastAsia="ru-RU"/>
        </w:rPr>
      </w:pPr>
      <w:r>
        <w:rPr>
          <w:rFonts w:ascii="Calibri" w:hAnsi="Calibri" w:eastAsia="Times New Roman" w:cs="Calibri"/>
          <w:sz w:val="20"/>
          <w:szCs w:val="20"/>
          <w:lang w:eastAsia="ru-RU"/>
        </w:rPr>
      </w:r>
      <w:r>
        <w:rPr>
          <w:rFonts w:ascii="Calibri" w:hAnsi="Calibri" w:eastAsia="Times New Roman" w:cs="Calibri"/>
          <w:sz w:val="20"/>
          <w:szCs w:val="20"/>
          <w:lang w:eastAsia="ru-RU"/>
        </w:rPr>
      </w:r>
      <w:r>
        <w:rPr>
          <w:rFonts w:ascii="Calibri" w:hAnsi="Calibri" w:eastAsia="Times New Roman" w:cs="Calibri"/>
          <w:sz w:val="20"/>
          <w:szCs w:val="20"/>
          <w:lang w:eastAsia="ru-RU"/>
        </w:rPr>
      </w:r>
    </w:p>
    <w:p>
      <w:pPr>
        <w:jc w:val="center"/>
        <w:spacing w:after="0"/>
        <w:rPr>
          <w:rFonts w:ascii="Arial Narrow" w:hAnsi="Arial Narrow" w:cs="Arial"/>
          <w:b/>
          <w:color w:val="365f91" w:themeColor="accent1" w:themeShade="BF"/>
          <w:sz w:val="28"/>
          <w:szCs w:val="24"/>
        </w:rPr>
      </w:pPr>
      <w:r>
        <w:rPr>
          <w:rFonts w:ascii="Arial Narrow" w:hAnsi="Arial Narrow" w:cs="Arial"/>
          <w:b/>
          <w:color w:val="365f91" w:themeColor="accent1" w:themeShade="BF"/>
          <w:sz w:val="28"/>
          <w:szCs w:val="24"/>
        </w:rPr>
      </w:r>
      <w:r>
        <w:rPr>
          <w:rFonts w:ascii="Arial Narrow" w:hAnsi="Arial Narrow" w:cs="Arial"/>
          <w:b/>
          <w:color w:val="365f91" w:themeColor="accent1" w:themeShade="BF"/>
          <w:sz w:val="28"/>
          <w:szCs w:val="24"/>
        </w:rPr>
      </w:r>
      <w:r>
        <w:rPr>
          <w:rFonts w:ascii="Arial Narrow" w:hAnsi="Arial Narrow" w:cs="Arial"/>
          <w:b/>
          <w:color w:val="365f91" w:themeColor="accent1" w:themeShade="BF"/>
          <w:sz w:val="28"/>
          <w:szCs w:val="24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  <w:sz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  <w:sz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  <w:sz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  <w:sz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  <w:sz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  <w:sz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</w:rPr>
        <w:t xml:space="preserve">Информация о качестве обслуживания потребителей услуг</w:t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</w:p>
    <w:p>
      <w:pPr>
        <w:jc w:val="center"/>
        <w:spacing w:after="0"/>
        <w:rPr>
          <w:rFonts w:ascii="Times New Roman" w:hAnsi="Times New Roman" w:cs="Times New Roman"/>
          <w:b/>
          <w:color w:val="365f91" w:themeColor="accent1" w:themeShade="BF"/>
          <w:sz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</w:rPr>
        <w:t xml:space="preserve">филиала ПАО «Россети Юг» – «Астраханьэнерго» за 2024 год.  </w:t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  <w:sz w:val="28"/>
        </w:rPr>
      </w:pP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  <w:r>
        <w:rPr>
          <w:rFonts w:ascii="Times New Roman" w:hAnsi="Times New Roman" w:cs="Times New Roman"/>
          <w:b/>
          <w:color w:val="365f91" w:themeColor="accent1" w:themeShade="BF"/>
          <w:sz w:val="28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  <w:br w:type="page" w:clear="all"/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92"/>
        <w:numPr>
          <w:ilvl w:val="0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  <w:t xml:space="preserve">Общая информация о сетевой организации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92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Количество потребителей услуг сетевой организации 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92"/>
        <w:ind w:left="108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2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2024 году было осуществлено 4357 технологических присоединений заявителей: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2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∙    по 1-й категории надежности – 4 шт.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2"/>
        <w:ind w:left="108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∙    по 2-й категории надежности –18 шт.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2"/>
        <w:ind w:left="108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∙    по 3-й категории надежности – 5190 шт.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2"/>
        <w:ind w:left="108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Style w:val="894"/>
        <w:tblW w:w="0" w:type="auto"/>
        <w:tblInd w:w="468" w:type="dxa"/>
        <w:tblLook w:val="04A0" w:firstRow="1" w:lastRow="0" w:firstColumn="1" w:lastColumn="0" w:noHBand="0" w:noVBand="1"/>
      </w:tblPr>
      <w:tblGrid>
        <w:gridCol w:w="2786"/>
        <w:gridCol w:w="3125"/>
        <w:gridCol w:w="3935"/>
      </w:tblGrid>
      <w:tr>
        <w:tblPrEx/>
        <w:trPr>
          <w:trHeight w:val="659"/>
        </w:trPr>
        <w:tc>
          <w:tcPr>
            <w:tcW w:w="2786" w:type="dxa"/>
            <w:textDirection w:val="lrTb"/>
            <w:noWrap w:val="false"/>
          </w:tcPr>
          <w:p>
            <w:pPr>
              <w:pStyle w:val="892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Уровень напряжения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3125" w:type="dxa"/>
            <w:textDirection w:val="lrTb"/>
            <w:noWrap w:val="false"/>
          </w:tcPr>
          <w:p>
            <w:pPr>
              <w:pStyle w:val="892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Количество присоединений                         в 2023 году, шт.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3935" w:type="dxa"/>
            <w:textDirection w:val="lrTb"/>
            <w:noWrap w:val="false"/>
          </w:tcPr>
          <w:p>
            <w:pPr>
              <w:pStyle w:val="892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Количество присоединений                         в 2024 году, шт.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329"/>
        </w:trPr>
        <w:tc>
          <w:tcPr>
            <w:tcW w:w="2786" w:type="dxa"/>
            <w:textDirection w:val="lrTb"/>
            <w:noWrap w:val="false"/>
          </w:tcPr>
          <w:p>
            <w:pPr>
              <w:pStyle w:val="892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0,4 кВ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2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4312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9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5146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329"/>
        </w:trPr>
        <w:tc>
          <w:tcPr>
            <w:tcW w:w="2786" w:type="dxa"/>
            <w:textDirection w:val="lrTb"/>
            <w:noWrap w:val="false"/>
          </w:tcPr>
          <w:p>
            <w:pPr>
              <w:pStyle w:val="892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6-10 кВ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2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9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356"/>
        </w:trPr>
        <w:tc>
          <w:tcPr>
            <w:tcW w:w="2786" w:type="dxa"/>
            <w:textDirection w:val="lrTb"/>
            <w:noWrap w:val="false"/>
          </w:tcPr>
          <w:p>
            <w:pPr>
              <w:pStyle w:val="892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 кВ - 35 кВ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2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9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329"/>
        </w:trPr>
        <w:tc>
          <w:tcPr>
            <w:tcW w:w="2786" w:type="dxa"/>
            <w:textDirection w:val="lrTb"/>
            <w:noWrap w:val="false"/>
          </w:tcPr>
          <w:p>
            <w:pPr>
              <w:pStyle w:val="892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110 – 220 кВ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2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9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892"/>
        <w:ind w:left="108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Style w:val="894"/>
        <w:tblW w:w="9846" w:type="dxa"/>
        <w:tblInd w:w="468" w:type="dxa"/>
        <w:tblLook w:val="04A0" w:firstRow="1" w:lastRow="0" w:firstColumn="1" w:lastColumn="0" w:noHBand="0" w:noVBand="1"/>
      </w:tblPr>
      <w:tblGrid>
        <w:gridCol w:w="2752"/>
        <w:gridCol w:w="3110"/>
        <w:gridCol w:w="3984"/>
      </w:tblGrid>
      <w:tr>
        <w:tblPrEx/>
        <w:trPr>
          <w:trHeight w:val="774"/>
        </w:trPr>
        <w:tc>
          <w:tcPr>
            <w:tcW w:w="2752" w:type="dxa"/>
            <w:textDirection w:val="lrTb"/>
            <w:noWrap w:val="false"/>
          </w:tcPr>
          <w:p>
            <w:pPr>
              <w:pStyle w:val="892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Тип потребителей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3110" w:type="dxa"/>
            <w:textDirection w:val="lrTb"/>
            <w:noWrap w:val="false"/>
          </w:tcPr>
          <w:p>
            <w:pPr>
              <w:pStyle w:val="892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Количество присоединений                            в 2023 году, шт.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3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Количество присоединений                         в 2024 году, шт.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</w:tr>
      <w:tr>
        <w:tblPrEx/>
        <w:trPr>
          <w:trHeight w:val="387"/>
        </w:trPr>
        <w:tc>
          <w:tcPr>
            <w:tcW w:w="2752" w:type="dxa"/>
            <w:textDirection w:val="lrTb"/>
            <w:noWrap w:val="false"/>
          </w:tcPr>
          <w:p>
            <w:pPr>
              <w:pStyle w:val="892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Физические лица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3462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5380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418"/>
        </w:trPr>
        <w:tc>
          <w:tcPr>
            <w:tcW w:w="2752" w:type="dxa"/>
            <w:textDirection w:val="lrTb"/>
            <w:noWrap w:val="false"/>
          </w:tcPr>
          <w:p>
            <w:pPr>
              <w:pStyle w:val="892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Юридические лица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110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895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398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832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892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92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Количество точек поставки всего и точек поставки, оборудованных приборами учета электрической энергии, с разбивкой: 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92"/>
        <w:ind w:left="108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Style w:val="894"/>
        <w:tblW w:w="0" w:type="auto"/>
        <w:tblInd w:w="46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706"/>
        <w:gridCol w:w="2532"/>
        <w:gridCol w:w="2608"/>
      </w:tblGrid>
      <w:tr>
        <w:tblPrEx/>
        <w:trPr>
          <w:trHeight w:val="681"/>
        </w:trPr>
        <w:tc>
          <w:tcPr>
            <w:tcW w:w="4706" w:type="dxa"/>
            <w:textDirection w:val="lrTb"/>
            <w:noWrap w:val="false"/>
          </w:tcPr>
          <w:p>
            <w:pPr>
              <w:pStyle w:val="892"/>
              <w:ind w:left="0"/>
              <w:jc w:val="center"/>
              <w:shd w:val="clear" w:color="auto" w:fill="ffffff" w:themeFill="background1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Потребители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</w:r>
          </w:p>
        </w:tc>
        <w:tc>
          <w:tcPr>
            <w:tcW w:w="2532" w:type="dxa"/>
            <w:textDirection w:val="lrTb"/>
            <w:noWrap w:val="false"/>
          </w:tcPr>
          <w:p>
            <w:pPr>
              <w:pStyle w:val="892"/>
              <w:ind w:left="0"/>
              <w:jc w:val="center"/>
              <w:shd w:val="clear" w:color="auto" w:fill="ffffff" w:themeFill="background1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Количество точек поставки 2023 г. (шт.)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</w:r>
          </w:p>
        </w:tc>
        <w:tc>
          <w:tcPr>
            <w:tcW w:w="2608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Количество точек поставки 202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4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  <w:t xml:space="preserve"> г. (шт.)</w:t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</w:r>
            <w:r>
              <w:rPr>
                <w:rFonts w:ascii="Times New Roman" w:hAnsi="Times New Roman" w:cs="Times New Roman"/>
                <w:b/>
                <w:color w:val="000000" w:themeColor="text1"/>
              </w:rPr>
            </w:r>
          </w:p>
        </w:tc>
      </w:tr>
      <w:tr>
        <w:tblPrEx/>
        <w:trPr>
          <w:trHeight w:val="325"/>
        </w:trPr>
        <w:tc>
          <w:tcPr>
            <w:tcW w:w="4706" w:type="dxa"/>
            <w:textDirection w:val="lrTb"/>
            <w:noWrap w:val="false"/>
          </w:tcPr>
          <w:p>
            <w:pPr>
              <w:jc w:val="center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Всего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53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245907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6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251130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337"/>
        </w:trPr>
        <w:tc>
          <w:tcPr>
            <w:tcW w:w="4706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Оснащено приборами учета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53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240599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6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245204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651"/>
        </w:trPr>
        <w:tc>
          <w:tcPr>
            <w:tcW w:w="4706" w:type="dxa"/>
            <w:textDirection w:val="lrTb"/>
            <w:noWrap w:val="false"/>
          </w:tcPr>
          <w:p>
            <w:pPr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в т.ч. системы учета электроэнергии с удаленным сбором данных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53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86296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6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93916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297"/>
        </w:trPr>
        <w:tc>
          <w:tcPr>
            <w:tcW w:w="4706" w:type="dxa"/>
            <w:textDirection w:val="lrTb"/>
            <w:noWrap w:val="false"/>
          </w:tcPr>
          <w:p>
            <w:pPr>
              <w:pStyle w:val="892"/>
              <w:ind w:left="0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Юридические лица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53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38896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6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39669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325"/>
        </w:trPr>
        <w:tc>
          <w:tcPr>
            <w:tcW w:w="4706" w:type="dxa"/>
            <w:textDirection w:val="lrTb"/>
            <w:noWrap w:val="false"/>
          </w:tcPr>
          <w:p>
            <w:pPr>
              <w:pStyle w:val="892"/>
              <w:ind w:left="0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Оснащено приборами учета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53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36122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6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38663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651"/>
        </w:trPr>
        <w:tc>
          <w:tcPr>
            <w:tcW w:w="4706" w:type="dxa"/>
            <w:textDirection w:val="lrTb"/>
            <w:noWrap w:val="false"/>
          </w:tcPr>
          <w:p>
            <w:pPr>
              <w:pStyle w:val="892"/>
              <w:ind w:left="0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в т.ч. системы учета электроэнергии с удаленным сбором данных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53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7425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6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8037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297"/>
        </w:trPr>
        <w:tc>
          <w:tcPr>
            <w:tcW w:w="4706" w:type="dxa"/>
            <w:textDirection w:val="lrTb"/>
            <w:noWrap w:val="false"/>
          </w:tcPr>
          <w:p>
            <w:pPr>
              <w:pStyle w:val="892"/>
              <w:ind w:left="0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Ввода в многоквартирные дома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53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4153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6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4751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325"/>
        </w:trPr>
        <w:tc>
          <w:tcPr>
            <w:tcW w:w="4706" w:type="dxa"/>
            <w:textDirection w:val="lrTb"/>
            <w:noWrap w:val="false"/>
          </w:tcPr>
          <w:p>
            <w:pPr>
              <w:pStyle w:val="892"/>
              <w:ind w:left="0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Оснащено приборами учета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53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3857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6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4399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623"/>
        </w:trPr>
        <w:tc>
          <w:tcPr>
            <w:tcW w:w="4706" w:type="dxa"/>
            <w:textDirection w:val="lrTb"/>
            <w:noWrap w:val="false"/>
          </w:tcPr>
          <w:p>
            <w:pPr>
              <w:pStyle w:val="892"/>
              <w:ind w:left="0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в т.ч. системы учета электроэнергии с удаленным сбором данных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53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1261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6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584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325"/>
        </w:trPr>
        <w:tc>
          <w:tcPr>
            <w:tcW w:w="4706" w:type="dxa"/>
            <w:textDirection w:val="lrTb"/>
            <w:noWrap w:val="false"/>
          </w:tcPr>
          <w:p>
            <w:pPr>
              <w:pStyle w:val="892"/>
              <w:ind w:left="0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Физические лица (частные домовладения)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53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202781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6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206710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325"/>
        </w:trPr>
        <w:tc>
          <w:tcPr>
            <w:tcW w:w="4706" w:type="dxa"/>
            <w:textDirection w:val="lrTb"/>
            <w:noWrap w:val="false"/>
          </w:tcPr>
          <w:p>
            <w:pPr>
              <w:pStyle w:val="892"/>
              <w:ind w:left="0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Оснащено приборами учета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53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200620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6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202142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>
          <w:trHeight w:val="623"/>
        </w:trPr>
        <w:tc>
          <w:tcPr>
            <w:tcW w:w="4706" w:type="dxa"/>
            <w:textDirection w:val="lrTb"/>
            <w:noWrap w:val="false"/>
          </w:tcPr>
          <w:p>
            <w:pPr>
              <w:pStyle w:val="892"/>
              <w:ind w:left="0"/>
              <w:shd w:val="clear" w:color="auto" w:fill="ffffff" w:themeFill="background1"/>
              <w:rPr>
                <w:rFonts w:ascii="Times New Roman" w:hAnsi="Times New Roman" w:cs="Times New Roman"/>
                <w:color w:val="000000" w:themeColor="text1"/>
              </w:rPr>
            </w:pPr>
            <w:r>
              <w:rPr>
                <w:rFonts w:ascii="Times New Roman" w:hAnsi="Times New Roman" w:cs="Times New Roman"/>
                <w:color w:val="000000" w:themeColor="text1"/>
              </w:rPr>
              <w:t xml:space="preserve">в т.ч. системы учета электроэнергии с удаленным сбором данных</w:t>
            </w:r>
            <w:r>
              <w:rPr>
                <w:rFonts w:ascii="Times New Roman" w:hAnsi="Times New Roman" w:cs="Times New Roman"/>
                <w:color w:val="000000" w:themeColor="text1"/>
              </w:rPr>
            </w:r>
            <w:r>
              <w:rPr>
                <w:rFonts w:ascii="Times New Roman" w:hAnsi="Times New Roman" w:cs="Times New Roman"/>
                <w:color w:val="000000" w:themeColor="text1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8" w:space="0"/>
              <w:right w:val="single" w:color="auto" w:sz="8" w:space="0"/>
            </w:tcBorders>
            <w:tcW w:w="253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77610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000000" w:sz="8" w:space="0"/>
              <w:right w:val="single" w:color="000000" w:sz="8" w:space="0"/>
            </w:tcBorders>
            <w:tcW w:w="2608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80279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</w:tbl>
    <w:p>
      <w:pPr>
        <w:pStyle w:val="892"/>
        <w:ind w:left="1080"/>
        <w:jc w:val="both"/>
        <w:spacing w:after="0"/>
        <w:shd w:val="clear" w:color="auto" w:fill="ffffff" w:themeFill="background1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  <w:t xml:space="preserve">  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rPr>
          <w:rFonts w:ascii="Times New Roman" w:hAnsi="Times New Roman" w:cs="Times New Roman"/>
          <w:b/>
          <w:color w:val="365f91" w:themeColor="accent1" w:themeShade="BF"/>
          <w:lang w:val="en-US"/>
        </w:rPr>
      </w:pPr>
      <w:r>
        <w:rPr>
          <w:rFonts w:ascii="Times New Roman" w:hAnsi="Times New Roman" w:cs="Times New Roman"/>
          <w:b/>
          <w:color w:val="365f91" w:themeColor="accent1" w:themeShade="BF"/>
          <w:lang w:val="en-US"/>
        </w:rPr>
        <w:br w:type="page" w:clear="all"/>
      </w:r>
      <w:r>
        <w:rPr>
          <w:rFonts w:ascii="Times New Roman" w:hAnsi="Times New Roman" w:cs="Times New Roman"/>
          <w:b/>
          <w:color w:val="365f91" w:themeColor="accent1" w:themeShade="BF"/>
          <w:lang w:val="en-US"/>
        </w:rPr>
      </w:r>
      <w:r>
        <w:rPr>
          <w:rFonts w:ascii="Times New Roman" w:hAnsi="Times New Roman" w:cs="Times New Roman"/>
          <w:b/>
          <w:color w:val="365f91" w:themeColor="accent1" w:themeShade="BF"/>
          <w:lang w:val="en-US"/>
        </w:rPr>
      </w:r>
    </w:p>
    <w:p>
      <w:pPr>
        <w:pStyle w:val="892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Информация об объектах электросетевого хозяйства сетевой организации: 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92"/>
        <w:numPr>
          <w:ilvl w:val="2"/>
          <w:numId w:val="1"/>
        </w:numPr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Протяженность ЛЭП филиала ПАО «Россети Юг» - «Астраханьэнерго»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pPr w:horzAnchor="page" w:tblpX="1381" w:vertAnchor="text" w:tblpY="210" w:leftFromText="180" w:topFromText="0" w:rightFromText="180" w:bottomFromText="0"/>
        <w:tblW w:w="9747" w:type="dxa"/>
        <w:tblLayout w:type="fixed"/>
        <w:tblLook w:val="04A0" w:firstRow="1" w:lastRow="0" w:firstColumn="1" w:lastColumn="0" w:noHBand="0" w:noVBand="1"/>
      </w:tblPr>
      <w:tblGrid>
        <w:gridCol w:w="1537"/>
        <w:gridCol w:w="1217"/>
        <w:gridCol w:w="1549"/>
        <w:gridCol w:w="1549"/>
        <w:gridCol w:w="1226"/>
        <w:gridCol w:w="1130"/>
        <w:gridCol w:w="1539"/>
      </w:tblGrid>
      <w:tr>
        <w:tblPrEx/>
        <w:trPr>
          <w:trHeight w:val="30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  <w:t xml:space="preserve">Наименование</w:t>
            </w:r>
            <w:r>
              <w:rPr>
                <w:rFonts w:ascii="Times New Roman" w:hAnsi="Times New Roman" w:eastAsia="Times New Roman" w:cs="Times New Roman"/>
                <w:sz w:val="20"/>
              </w:rPr>
            </w:r>
            <w:r>
              <w:rPr>
                <w:rFonts w:ascii="Times New Roman" w:hAnsi="Times New Roman" w:eastAsia="Times New Roman" w:cs="Times New Roman"/>
                <w:sz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4315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0"/>
              </w:rPr>
              <w:t xml:space="preserve">2023</w:t>
            </w:r>
            <w:r>
              <w:rPr>
                <w:rFonts w:ascii="Times New Roman" w:hAnsi="Times New Roman" w:eastAsia="Times New Roman" w:cs="Times New Roman"/>
                <w:sz w:val="20"/>
              </w:rPr>
            </w:r>
            <w:r>
              <w:rPr>
                <w:rFonts w:ascii="Times New Roman" w:hAnsi="Times New Roman" w:eastAsia="Times New Roman" w:cs="Times New Roman"/>
                <w:sz w:val="20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95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  <w:t xml:space="preserve">202</w:t>
            </w:r>
            <w:r>
              <w:rPr>
                <w:rFonts w:ascii="Times New Roman" w:hAnsi="Times New Roman" w:eastAsia="Times New Roman" w:cs="Times New Roman"/>
                <w:sz w:val="2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sz w:val="20"/>
              </w:rPr>
            </w:r>
            <w:r>
              <w:rPr>
                <w:rFonts w:ascii="Times New Roman" w:hAnsi="Times New Roman" w:eastAsia="Times New Roman" w:cs="Times New Roman"/>
                <w:sz w:val="20"/>
              </w:rPr>
            </w:r>
          </w:p>
        </w:tc>
      </w:tr>
      <w:tr>
        <w:tblPrEx/>
        <w:trPr>
          <w:trHeight w:val="252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Количество (шт)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Протяженность по трассе (км)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4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Протяжен-ность по цепям (км)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Количество (шт)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Протяженность по трассе (км)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39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 xml:space="preserve">Протяжен-ность по цепям (км)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7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ВЛ 0.4 кВ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6 313,0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4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6 737,4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4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6 787,4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6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6 424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0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6 863,20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3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6 913,23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7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ВЛ 6-20 кВ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1 796,0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4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10 675,3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4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10 698,5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6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1 832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0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10 770,74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3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10 793,90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7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ВЛ 35 кВ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46,0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4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665,0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4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768,5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6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46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0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664,98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3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768,52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7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ВЛ 110 кВ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99,0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4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2 379,5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4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2 997,7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6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99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0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2 380,05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3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2 998,28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7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ИТОГО ВЛ</w:t>
            </w: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8 254,0</w:t>
            </w:r>
            <w:r>
              <w:rPr>
                <w:rFonts w:ascii="Times New Roman" w:hAnsi="Times New Roman" w:cs="Times New Roman"/>
                <w:b/>
                <w:sz w:val="20"/>
              </w:rPr>
            </w:r>
            <w:r>
              <w:rPr>
                <w:rFonts w:ascii="Times New Roman" w:hAnsi="Times New Roman" w:cs="Times New Roman"/>
                <w:b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4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20 457,2</w:t>
            </w:r>
            <w:r>
              <w:rPr>
                <w:rFonts w:ascii="Times New Roman" w:hAnsi="Times New Roman" w:cs="Times New Roman"/>
                <w:b/>
                <w:sz w:val="20"/>
              </w:rPr>
            </w:r>
            <w:r>
              <w:rPr>
                <w:rFonts w:ascii="Times New Roman" w:hAnsi="Times New Roman" w:cs="Times New Roman"/>
                <w:b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4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21 252,1</w:t>
            </w:r>
            <w:r>
              <w:rPr>
                <w:rFonts w:ascii="Times New Roman" w:hAnsi="Times New Roman" w:cs="Times New Roman"/>
                <w:b/>
                <w:sz w:val="20"/>
              </w:rPr>
            </w:r>
            <w:r>
              <w:rPr>
                <w:rFonts w:ascii="Times New Roman" w:hAnsi="Times New Roman" w:cs="Times New Roman"/>
                <w:b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6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8 401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0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20 678,96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3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21 473,93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7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КЛ 0.4 кВ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2 251,0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4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495,9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4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495,9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6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2 258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0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508,75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3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508,75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7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КЛ 6-20 кВ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2 267,0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4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947,7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4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947,7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6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2 287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0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983,61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3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983,61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7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КЛ 35 кВ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1,0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4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0,1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4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0,1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6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1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0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0,09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3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0,09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7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КЛ 110 кВ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10,0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4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11,0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4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11,0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6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10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0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11,04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3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11,04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7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ИТОГО КЛ</w:t>
            </w: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4 529,0</w:t>
            </w:r>
            <w:r>
              <w:rPr>
                <w:rFonts w:ascii="Times New Roman" w:hAnsi="Times New Roman" w:cs="Times New Roman"/>
                <w:b/>
                <w:sz w:val="20"/>
              </w:rPr>
            </w:r>
            <w:r>
              <w:rPr>
                <w:rFonts w:ascii="Times New Roman" w:hAnsi="Times New Roman" w:cs="Times New Roman"/>
                <w:b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4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1 454,7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4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1 454,7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6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4 556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0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1 503,48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3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1 503,48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7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ЛЭП 0.4 кВ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8 564,0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4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7 233,3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4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7 283,3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6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8 682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0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7 371,94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3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7 421,98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7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ЛЭП 6-20 кВ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4 063,0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4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11 623,0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4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11 646,2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6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4 119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0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11 754,34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3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11 777,51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7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ЛЭП 35 кВ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47,0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4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665,1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4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768,6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6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47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0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665,06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3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768,61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  <w:tr>
        <w:tblPrEx/>
        <w:trPr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7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ЛЭП 110 кВ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109,0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4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2 390,6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4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3 008,8</w:t>
            </w: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6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109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0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2 391,09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  <w:tc>
          <w:tcPr>
            <w:shd w:val="clear" w:color="000000" w:fill="ffffff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3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</w:rPr>
              <w:t xml:space="preserve">3 009,32</w:t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color w:val="000000"/>
                <w:sz w:val="20"/>
              </w:rPr>
            </w:r>
          </w:p>
        </w:tc>
      </w:tr>
      <w:tr>
        <w:tblPrEx/>
        <w:trPr>
          <w:trHeight w:val="3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37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</w:rPr>
            </w:pPr>
            <w:r>
              <w:rPr>
                <w:rFonts w:ascii="Times New Roman" w:hAnsi="Times New Roman" w:eastAsia="Times New Roman" w:cs="Times New Roman"/>
                <w:b/>
                <w:lang w:eastAsia="ru-RU"/>
              </w:rPr>
              <w:t xml:space="preserve">ИТОГО ЛЭП</w:t>
            </w:r>
            <w:r>
              <w:rPr>
                <w:rFonts w:ascii="Times New Roman" w:hAnsi="Times New Roman" w:eastAsia="Times New Roman" w:cs="Times New Roman"/>
                <w:b/>
              </w:rPr>
            </w:r>
            <w:r>
              <w:rPr>
                <w:rFonts w:ascii="Times New Roman" w:hAnsi="Times New Roman" w:eastAsia="Times New Roman" w:cs="Times New Roman"/>
                <w:b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12 783,0</w:t>
            </w:r>
            <w:r>
              <w:rPr>
                <w:rFonts w:ascii="Times New Roman" w:hAnsi="Times New Roman" w:cs="Times New Roman"/>
                <w:b/>
                <w:sz w:val="20"/>
              </w:rPr>
            </w:r>
            <w:r>
              <w:rPr>
                <w:rFonts w:ascii="Times New Roman" w:hAnsi="Times New Roman" w:cs="Times New Roman"/>
                <w:b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4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21 911,9</w:t>
            </w:r>
            <w:r>
              <w:rPr>
                <w:rFonts w:ascii="Times New Roman" w:hAnsi="Times New Roman" w:cs="Times New Roman"/>
                <w:b/>
                <w:sz w:val="20"/>
              </w:rPr>
            </w:r>
            <w:r>
              <w:rPr>
                <w:rFonts w:ascii="Times New Roman" w:hAnsi="Times New Roman" w:cs="Times New Roman"/>
                <w:b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4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 xml:space="preserve">22 706,9</w:t>
            </w:r>
            <w:r>
              <w:rPr>
                <w:rFonts w:ascii="Times New Roman" w:hAnsi="Times New Roman" w:cs="Times New Roman"/>
                <w:b/>
                <w:sz w:val="20"/>
              </w:rPr>
            </w:r>
            <w:r>
              <w:rPr>
                <w:rFonts w:ascii="Times New Roman" w:hAnsi="Times New Roman" w:cs="Times New Roman"/>
                <w:b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26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12 957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130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22 182,44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39" w:type="dxa"/>
            <w:vAlign w:val="center"/>
            <w:textDirection w:val="lrTb"/>
            <w:noWrap/>
          </w:tcPr>
          <w:p>
            <w:pPr>
              <w:ind w:right="159"/>
              <w:jc w:val="center"/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  <w:t xml:space="preserve">22 977,41</w:t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  <w:r>
              <w:rPr>
                <w:rFonts w:ascii="Times New Roman" w:hAnsi="Times New Roman" w:cs="Times New Roman"/>
                <w:b/>
                <w:color w:val="000000"/>
                <w:sz w:val="20"/>
              </w:rPr>
            </w:r>
          </w:p>
        </w:tc>
      </w:tr>
    </w:tbl>
    <w:p>
      <w:pPr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2"/>
        <w:ind w:left="108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2"/>
        <w:numPr>
          <w:ilvl w:val="2"/>
          <w:numId w:val="1"/>
        </w:numPr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Количество и мощность подстанций филиала ПАО «Россети Юг» - «Астраханьэнерго».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Style w:val="894"/>
        <w:tblW w:w="0" w:type="auto"/>
        <w:tblInd w:w="534" w:type="dxa"/>
        <w:tblLook w:val="04A0" w:firstRow="1" w:lastRow="0" w:firstColumn="1" w:lastColumn="0" w:noHBand="0" w:noVBand="1"/>
      </w:tblPr>
      <w:tblGrid>
        <w:gridCol w:w="3108"/>
        <w:gridCol w:w="2335"/>
        <w:gridCol w:w="986"/>
        <w:gridCol w:w="1317"/>
        <w:gridCol w:w="2034"/>
      </w:tblGrid>
      <w:tr>
        <w:tblPrEx/>
        <w:trPr/>
        <w:tc>
          <w:tcPr>
            <w:tcW w:w="3108" w:type="dxa"/>
            <w:vMerge w:val="restart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332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W w:w="3351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2024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3108" w:type="dxa"/>
            <w:vMerge w:val="continue"/>
            <w:textDirection w:val="lrTb"/>
            <w:noWrap w:val="false"/>
          </w:tcPr>
          <w:p>
            <w:pPr>
              <w:pStyle w:val="892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35" w:type="dxa"/>
            <w:textDirection w:val="lrTb"/>
            <w:noWrap w:val="false"/>
          </w:tcPr>
          <w:p>
            <w:pPr>
              <w:pStyle w:val="892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892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МВА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pStyle w:val="892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034" w:type="dxa"/>
            <w:textDirection w:val="lrTb"/>
            <w:noWrap w:val="false"/>
          </w:tcPr>
          <w:p>
            <w:pPr>
              <w:pStyle w:val="892"/>
              <w:ind w:left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МВА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W w:w="31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35 кВ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3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344,6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0" w:type="auto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43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0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356,5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/>
        <w:tc>
          <w:tcPr>
            <w:tcW w:w="31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110 кВ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3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91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0" w:type="auto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1810,4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0" w:type="auto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91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03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1 826,4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/>
        <w:tc>
          <w:tcPr>
            <w:tcW w:w="31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ПС 220 кВ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35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0" w:type="auto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0" w:type="auto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034" w:type="dxa"/>
            <w:vAlign w:val="bottom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0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/>
        <w:tc>
          <w:tcPr>
            <w:tcW w:w="31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ТП, РП 6-10/0,38 кВ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23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4 602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1 268,70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W w:w="0" w:type="auto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4 727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  <w:tc>
          <w:tcPr>
            <w:shd w:val="clear" w:color="auto" w:fill="auto"/>
            <w:tcW w:w="20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1 329,24</w:t>
            </w:r>
            <w:r>
              <w:rPr>
                <w:rFonts w:ascii="Times New Roman" w:hAnsi="Times New Roman" w:cs="Times New Roman"/>
                <w:color w:val="000000"/>
              </w:rPr>
            </w:r>
            <w:r>
              <w:rPr>
                <w:rFonts w:ascii="Times New Roman" w:hAnsi="Times New Roman" w:cs="Times New Roman"/>
                <w:color w:val="000000"/>
              </w:rPr>
            </w:r>
          </w:p>
        </w:tc>
      </w:tr>
      <w:tr>
        <w:tblPrEx/>
        <w:trPr/>
        <w:tc>
          <w:tcPr>
            <w:tcW w:w="3108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Итого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233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4 736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tcW w:w="0" w:type="auto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3 423,70</w:t>
            </w:r>
            <w:r>
              <w:rPr>
                <w:rFonts w:ascii="Times New Roman" w:hAnsi="Times New Roman" w:cs="Times New Roman"/>
                <w:b/>
              </w:rPr>
            </w:r>
            <w:r>
              <w:rPr>
                <w:rFonts w:ascii="Times New Roman" w:hAnsi="Times New Roman" w:cs="Times New Roman"/>
                <w:b/>
              </w:rPr>
            </w:r>
          </w:p>
        </w:tc>
        <w:tc>
          <w:tcPr>
            <w:shd w:val="clear" w:color="auto" w:fill="auto"/>
            <w:tcW w:w="0" w:type="auto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4 861</w:t>
            </w:r>
            <w:r>
              <w:rPr>
                <w:rFonts w:ascii="Times New Roman" w:hAnsi="Times New Roman" w:cs="Times New Roman"/>
                <w:b/>
                <w:color w:val="000000"/>
              </w:rPr>
            </w:r>
            <w:r>
              <w:rPr>
                <w:rFonts w:ascii="Times New Roman" w:hAnsi="Times New Roman" w:cs="Times New Roman"/>
                <w:b/>
                <w:color w:val="000000"/>
              </w:rPr>
            </w:r>
          </w:p>
        </w:tc>
        <w:tc>
          <w:tcPr>
            <w:shd w:val="clear" w:color="auto" w:fill="auto"/>
            <w:tcW w:w="2034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>
              <w:rPr>
                <w:rFonts w:ascii="Times New Roman" w:hAnsi="Times New Roman" w:cs="Times New Roman"/>
                <w:b/>
                <w:color w:val="000000"/>
              </w:rPr>
              <w:t xml:space="preserve">3 512,14</w:t>
            </w:r>
            <w:r>
              <w:rPr>
                <w:rFonts w:ascii="Times New Roman" w:hAnsi="Times New Roman" w:cs="Times New Roman"/>
                <w:b/>
                <w:color w:val="000000"/>
              </w:rPr>
            </w:r>
            <w:r>
              <w:rPr>
                <w:rFonts w:ascii="Times New Roman" w:hAnsi="Times New Roman" w:cs="Times New Roman"/>
                <w:b/>
                <w:color w:val="000000"/>
              </w:rPr>
            </w:r>
          </w:p>
        </w:tc>
      </w:tr>
    </w:tbl>
    <w:p>
      <w:pPr>
        <w:pStyle w:val="892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92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Уровень физического износа объектов электросетевого хозяйства сетевой организации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tbl>
      <w:tblPr>
        <w:tblW w:w="9780" w:type="dxa"/>
        <w:tblInd w:w="534" w:type="dxa"/>
        <w:tblLook w:val="04A0" w:firstRow="1" w:lastRow="0" w:firstColumn="1" w:lastColumn="0" w:noHBand="0" w:noVBand="1"/>
      </w:tblPr>
      <w:tblGrid>
        <w:gridCol w:w="3969"/>
        <w:gridCol w:w="2693"/>
        <w:gridCol w:w="3118"/>
      </w:tblGrid>
      <w:tr>
        <w:tblPrEx/>
        <w:trPr>
          <w:trHeight w:val="288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69" w:type="dxa"/>
            <w:vAlign w:val="center"/>
            <w:vMerge w:val="restart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Наименование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5811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  <w:highlight w:val="white"/>
              </w:rPr>
            </w:pPr>
            <w:r>
              <w:rPr>
                <w:rFonts w:ascii="Times New Roman" w:hAnsi="Times New Roman" w:cs="Times New Roman"/>
                <w:highlight w:val="white"/>
              </w:rPr>
              <w:t xml:space="preserve">Значение показателя, годы</w:t>
            </w:r>
            <w:r>
              <w:rPr>
                <w:rFonts w:ascii="Times New Roman" w:hAnsi="Times New Roman" w:cs="Times New Roman"/>
                <w:highlight w:val="white"/>
              </w:rPr>
            </w:r>
            <w:r>
              <w:rPr>
                <w:rFonts w:ascii="Times New Roman" w:hAnsi="Times New Roman" w:cs="Times New Roman"/>
                <w:highlight w:val="white"/>
              </w:rPr>
            </w:r>
          </w:p>
        </w:tc>
      </w:tr>
      <w:tr>
        <w:tblPrEx/>
        <w:trPr>
          <w:trHeight w:val="327"/>
        </w:trPr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3969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highlight w:val="white"/>
              </w:rPr>
            </w:pPr>
            <w:r>
              <w:rPr>
                <w:rFonts w:ascii="Times New Roman" w:hAnsi="Times New Roman" w:cs="Times New Roman"/>
                <w:b/>
                <w:highlight w:val="white"/>
              </w:rPr>
              <w:t xml:space="preserve">2023</w:t>
            </w:r>
            <w:r>
              <w:rPr>
                <w:rFonts w:ascii="Times New Roman" w:hAnsi="Times New Roman" w:eastAsia="Times New Roman" w:cs="Times New Roman"/>
                <w:b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1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highlight w:val="white"/>
              </w:rPr>
            </w:pPr>
            <w:r>
              <w:rPr>
                <w:rFonts w:ascii="Times New Roman" w:hAnsi="Times New Roman" w:eastAsia="Times New Roman" w:cs="Times New Roman"/>
                <w:b/>
                <w:highlight w:val="white"/>
              </w:rPr>
              <w:t xml:space="preserve">2024</w:t>
            </w:r>
            <w:r>
              <w:rPr>
                <w:rFonts w:ascii="Times New Roman" w:hAnsi="Times New Roman" w:eastAsia="Times New Roman" w:cs="Times New Roman"/>
                <w:b/>
                <w:highlight w:val="white"/>
              </w:rPr>
            </w:r>
            <w:r>
              <w:rPr>
                <w:rFonts w:ascii="Times New Roman" w:hAnsi="Times New Roman" w:eastAsia="Times New Roman" w:cs="Times New Roman"/>
                <w:b/>
                <w:highlight w:val="white"/>
              </w:rPr>
            </w:r>
          </w:p>
        </w:tc>
      </w:tr>
      <w:tr>
        <w:tblPrEx/>
        <w:trPr>
          <w:trHeight w:val="121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9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Трансформаторное оборудование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41,60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1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70,25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4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9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Коммутационные аппараты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64,03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1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65,35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76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9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Общий износ по оборудованию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64,53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1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67,28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84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9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 35-220 кВ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67,03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1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87,05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28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9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 0,4-20 кВ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52,05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1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67,37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17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9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КЛ 35-220 кВ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65,60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1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1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9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КЛ 0,4-20 кВ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50,81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1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75,04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trHeight w:val="238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969" w:type="dxa"/>
            <w:vAlign w:val="center"/>
            <w:textDirection w:val="lrTb"/>
            <w:noWrap/>
          </w:tcPr>
          <w:p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Общий износ по линиям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693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55,52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11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71,06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892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92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92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92"/>
        <w:numPr>
          <w:ilvl w:val="0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  <w:t xml:space="preserve">Информация о качестве услуг по передаче электрической энергии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numPr>
          <w:ilvl w:val="1"/>
          <w:numId w:val="1"/>
        </w:numPr>
        <w:contextualSpacing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Показатели качества услуг по передаче электрической энергии 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contextualSpacing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tbl>
      <w:tblPr>
        <w:tblW w:w="9527" w:type="dxa"/>
        <w:jc w:val="center"/>
        <w:tblLook w:val="04A0" w:firstRow="1" w:lastRow="0" w:firstColumn="1" w:lastColumn="0" w:noHBand="0" w:noVBand="1"/>
      </w:tblPr>
      <w:tblGrid>
        <w:gridCol w:w="588"/>
        <w:gridCol w:w="5374"/>
        <w:gridCol w:w="1080"/>
        <w:gridCol w:w="900"/>
        <w:gridCol w:w="1585"/>
      </w:tblGrid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88" w:type="dxa"/>
            <w:vAlign w:val="center"/>
            <w:vMerge w:val="restart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N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374" w:type="dxa"/>
            <w:vAlign w:val="center"/>
            <w:vMerge w:val="restart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Показатель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356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Значение показателя, годы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  <w:tr>
        <w:tblPrEx/>
        <w:trPr>
          <w:jc w:val="center"/>
          <w:trHeight w:val="76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88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tcW w:w="5374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2023 г.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2024 г.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Динамика изменения показателя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bottom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</w:tr>
      <w:tr>
        <w:tblPrEx/>
        <w:trPr>
          <w:jc w:val="center"/>
          <w:trHeight w:val="76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Показатель средней продолжительности прекращений передачи электрической энергии (Пsaidi)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4,2116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4,3084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2,30%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  <w:trHeight w:val="28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ВН (110 кВ и выше)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  <w:trHeight w:val="28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СН1 (35 - 60 кВ)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  <w:trHeight w:val="28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1.3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СН2 (1 - 20 кВ)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  <w:trHeight w:val="28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1.4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НН (до 1 кВ)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Показатель средней частоты прекращений передачи электрической энергии (Пsaifi)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2,6724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2,7121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1,49%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ВН (110 кВ и выше)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СН1 (35 - 60 кВ)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1.3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СН2 (1 - 20 кВ)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1.4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НН (до 1 кВ)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  <w:trHeight w:val="127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Показатель средней 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 (Пsaidi, план)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7,8558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7,2588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-7,60%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ВН (110 кВ и выше)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СН1 (35 - 60 кВ)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1.3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СН2 (1 - 20 кВ)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1.4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НН (до 1 кВ)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  <w:trHeight w:val="13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Показател</w:t>
            </w: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 (Пsaifi, план)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2,3657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2,2429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-5,19%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1.1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ВН (110 кВ и выше)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1.2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СН1 (35 - 60 кВ)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1.3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СН2 (1 - 20 кВ)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  <w:trHeight w:val="30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1.4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center"/>
            <w:textDirection w:val="lrTb"/>
            <w:noWrap/>
          </w:tcPr>
          <w:p>
            <w:pPr>
              <w:jc w:val="right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НН (до 1 кВ)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  <w:trHeight w:val="864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Количество случаев нарушения качества электрической энергии, подтвержденных актами контролирующих организаций и (или) решениями суда, штуки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>
          <w:jc w:val="center"/>
          <w:trHeight w:val="1132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8" w:type="dxa"/>
            <w:vAlign w:val="center"/>
            <w:textDirection w:val="lrTb"/>
            <w:noWrap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5.1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74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</w:rPr>
            </w:pPr>
            <w:r>
              <w:rPr>
                <w:rFonts w:ascii="Times New Roman" w:hAnsi="Times New Roman" w:eastAsia="Times New Roman" w:cs="Times New Roman"/>
                <w:lang w:eastAsia="ru-RU"/>
              </w:rPr>
              <w:t xml:space="preserve">В том числе количество случаев нарушения качества электрической энергии по вине сетевой организации, подтвержденных актами контролирующих организаций и (или) решениями суда, штуки</w:t>
            </w:r>
            <w:r>
              <w:rPr>
                <w:rFonts w:ascii="Times New Roman" w:hAnsi="Times New Roman" w:eastAsia="Times New Roman" w:cs="Times New Roman"/>
              </w:rPr>
            </w:r>
            <w:r>
              <w:rPr>
                <w:rFonts w:ascii="Times New Roman" w:hAnsi="Times New Roman" w:eastAsia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80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00" w:type="dxa"/>
            <w:vAlign w:val="center"/>
            <w:textDirection w:val="lrTb"/>
            <w:noWrap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585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contextualSpacing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  <w:sectPr>
          <w:footnotePr/>
          <w:endnotePr/>
          <w:type w:val="nextPage"/>
          <w:pgSz w:w="11906" w:h="16838" w:orient="portrait"/>
          <w:pgMar w:top="851" w:right="851" w:bottom="851" w:left="851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92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92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Рейтинг структурных единиц сетевой организации </w:t>
      </w:r>
      <w:r>
        <w:rPr>
          <w:rFonts w:ascii="Times New Roman" w:hAnsi="Times New Roman" w:cs="Times New Roman"/>
        </w:rPr>
        <w:t xml:space="preserve">по качеству оказания услуг по передаче электрической энергии, а также по качеству электрической энергии в отчетном периоде.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92"/>
        <w:ind w:left="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tbl>
      <w:tblPr>
        <w:tblW w:w="15552" w:type="dxa"/>
        <w:jc w:val="center"/>
        <w:tblLook w:val="04A0" w:firstRow="1" w:lastRow="0" w:firstColumn="1" w:lastColumn="0" w:noHBand="0" w:noVBand="1"/>
      </w:tblPr>
      <w:tblGrid>
        <w:gridCol w:w="375"/>
        <w:gridCol w:w="2002"/>
        <w:gridCol w:w="522"/>
        <w:gridCol w:w="632"/>
        <w:gridCol w:w="632"/>
        <w:gridCol w:w="534"/>
        <w:gridCol w:w="522"/>
        <w:gridCol w:w="632"/>
        <w:gridCol w:w="632"/>
        <w:gridCol w:w="534"/>
        <w:gridCol w:w="522"/>
        <w:gridCol w:w="632"/>
        <w:gridCol w:w="632"/>
        <w:gridCol w:w="534"/>
        <w:gridCol w:w="522"/>
        <w:gridCol w:w="632"/>
        <w:gridCol w:w="632"/>
        <w:gridCol w:w="534"/>
        <w:gridCol w:w="2153"/>
        <w:gridCol w:w="1742"/>
      </w:tblGrid>
      <w:tr>
        <w:tblPrEx/>
        <w:trPr>
          <w:jc w:val="center"/>
          <w:trHeight w:val="579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N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0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Структурная единица сетевой организации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Показатель средней продолжительности прекращений передачи электрической энергии,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Пsaidi 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Показатель средней частоты прекращений передачи электрической энергии,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Пsaifi 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Показ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атель средней продолжительности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хозяйства),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Пsaidi,рем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Показатель средней частоты прекращений передачи электрической энергии, связанных с проведением ремонтных работ на объектах электросетевого хозяйства сетевой организации (смежной сетевой организации, иных владельцев объектов электросетевого хозяйства),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br/>
              <w:t xml:space="preserve">Пsaifi,рем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53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Показатель качества оказания услуг по передаче электри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ческой энергии (отношение общего числа зарегистрированных случаев нарушения качества электрической энергии по вине сетевой организации к максимальному количеству потребителей, обслуживаемых такой структурной единицей сетевой организации в отчетном периоде)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Планируемые мероприятия, направленные на повышение качества оказания услуг по передаче электроэнергии, с указанием сроков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jc w:val="center"/>
          <w:trHeight w:val="31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5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0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ВН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СН1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СН2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НН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ВН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СН1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СН2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НН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ВН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СН1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СН2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НН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ВН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СН1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СН2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НН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53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42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jc w:val="center"/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0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10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13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2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15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16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17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53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18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19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4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  <w:tr>
        <w:tblPrEx/>
        <w:trPr>
          <w:jc w:val="center"/>
          <w:trHeight w:val="51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0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Филиал "Астраханьэнерго"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4,3084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2,7121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7,2588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000000" w:sz="4" w:space="0"/>
            </w:tcBorders>
            <w:tcW w:w="2320" w:type="dxa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2,2429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153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742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color w:val="000000"/>
                <w:lang w:eastAsia="ru-RU"/>
              </w:rPr>
            </w:r>
          </w:p>
        </w:tc>
      </w:tr>
    </w:tbl>
    <w:p>
      <w:pPr>
        <w:pStyle w:val="892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92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92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  <w:sectPr>
          <w:footnotePr/>
          <w:endnotePr/>
          <w:type w:val="nextPage"/>
          <w:pgSz w:w="16838" w:h="11906" w:orient="landscape"/>
          <w:pgMar w:top="1134" w:right="1134" w:bottom="851" w:left="1134" w:header="709" w:footer="709" w:gutter="0"/>
          <w:cols w:num="1" w:sep="0" w:space="708" w:equalWidth="1"/>
          <w:docGrid w:linePitch="360"/>
        </w:sect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92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Мероприятия, выполненные сетевой организацией </w:t>
      </w:r>
      <w:r>
        <w:rPr>
          <w:rFonts w:ascii="Times New Roman" w:hAnsi="Times New Roman" w:cs="Times New Roman"/>
        </w:rPr>
        <w:t xml:space="preserve">в целях повышения качества оказания услуг по передаче электрической энергии в отчетном периоде.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92"/>
        <w:jc w:val="both"/>
        <w:spacing w:after="0"/>
        <w:tabs>
          <w:tab w:val="left" w:pos="1080" w:leader="none"/>
          <w:tab w:val="left" w:pos="13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2"/>
        <w:jc w:val="both"/>
        <w:spacing w:after="0"/>
        <w:tabs>
          <w:tab w:val="left" w:pos="1080" w:leader="none"/>
          <w:tab w:val="left" w:pos="1320" w:leader="none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Все намеченные мероприятия выполнены в полном объеме. Выполнение мероприятий позволило достигнуть в 2024 году установленного Комитетом тарифного регулирования уровня надежности оказываемых услуг – выполнены показатели надежности Пsaidi / Пsaifi.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2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both"/>
        <w:spacing w:after="0"/>
        <w:rPr>
          <w:rFonts w:ascii="Times New Roman" w:hAnsi="Times New Roman" w:cs="Times New Roman"/>
          <w:color w:val="a6a6a6" w:themeColor="background1" w:themeShade="A6"/>
        </w:rPr>
      </w:pPr>
      <w:r>
        <w:rPr>
          <w:rFonts w:ascii="Times New Roman" w:hAnsi="Times New Roman" w:cs="Times New Roman"/>
          <w:color w:val="a6a6a6" w:themeColor="background1" w:themeShade="A6"/>
        </w:rPr>
      </w:r>
      <w:r>
        <w:rPr>
          <w:rFonts w:ascii="Times New Roman" w:hAnsi="Times New Roman" w:cs="Times New Roman"/>
          <w:color w:val="a6a6a6" w:themeColor="background1" w:themeShade="A6"/>
        </w:rPr>
      </w:r>
      <w:r>
        <w:rPr>
          <w:rFonts w:ascii="Times New Roman" w:hAnsi="Times New Roman" w:cs="Times New Roman"/>
          <w:color w:val="a6a6a6" w:themeColor="background1" w:themeShade="A6"/>
        </w:rPr>
      </w:r>
    </w:p>
    <w:p>
      <w:pPr>
        <w:pStyle w:val="892"/>
        <w:numPr>
          <w:ilvl w:val="0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  <w:t xml:space="preserve">Информация о качестве услуг по технологическому присоединению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92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92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Информация о наличии невостребованной мощности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92"/>
        <w:ind w:left="1080" w:firstLine="336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Таблица 3.1. приложение №1.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2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92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Мероприятия, выполненные сетевой организацией </w:t>
      </w:r>
      <w:r>
        <w:rPr>
          <w:rFonts w:ascii="Times New Roman" w:hAnsi="Times New Roman" w:cs="Times New Roman"/>
        </w:rPr>
        <w:t xml:space="preserve">в целях совершенствования деятельности по технологическому присоединению в отчетном периоде.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92"/>
        <w:ind w:left="1080" w:firstLine="3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целях совершенствования деятельности по технологическому присоединению в филиале ПАО «Россети Юг» - «Астраханьэнерго» на регулярной основе осущес</w:t>
      </w:r>
      <w:r>
        <w:rPr>
          <w:rFonts w:ascii="Times New Roman" w:hAnsi="Times New Roman" w:cs="Times New Roman"/>
        </w:rPr>
        <w:t xml:space="preserve">твляется взаимодействие с энергоснабжающими организациями по созданию условий для упрощения подключения заявителей к электрическим сетям. Обеспечена возможность заключения договора энергоснабжения до завершения процедуры технологического присоединения.   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2"/>
        <w:ind w:left="1080" w:firstLine="33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Интерактивные сервисы в части оказания услуг клиентам, в том числе по технологическому присоединению, переведены в формат единой точки доступа на базе Портала электросетевых услуг «Россети».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2"/>
        <w:ind w:left="1080"/>
        <w:jc w:val="both"/>
        <w:spacing w:after="0"/>
        <w:rPr>
          <w:rFonts w:ascii="Times New Roman" w:hAnsi="Times New Roman" w:cs="Times New Roman"/>
          <w:b/>
          <w:color w:val="a6a6a6" w:themeColor="background1" w:themeShade="A6"/>
        </w:rPr>
      </w:pPr>
      <w:r>
        <w:rPr>
          <w:rFonts w:ascii="Times New Roman" w:hAnsi="Times New Roman" w:cs="Times New Roman"/>
          <w:b/>
          <w:color w:val="a6a6a6" w:themeColor="background1" w:themeShade="A6"/>
        </w:rPr>
      </w:r>
      <w:r>
        <w:rPr>
          <w:rFonts w:ascii="Times New Roman" w:hAnsi="Times New Roman" w:cs="Times New Roman"/>
          <w:b/>
          <w:color w:val="a6a6a6" w:themeColor="background1" w:themeShade="A6"/>
        </w:rPr>
      </w:r>
      <w:r>
        <w:rPr>
          <w:rFonts w:ascii="Times New Roman" w:hAnsi="Times New Roman" w:cs="Times New Roman"/>
          <w:b/>
          <w:color w:val="a6a6a6" w:themeColor="background1" w:themeShade="A6"/>
        </w:rPr>
      </w:r>
    </w:p>
    <w:p>
      <w:pPr>
        <w:pStyle w:val="892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Сведения о качестве услуг по технологическому присоединению </w:t>
      </w:r>
      <w:r>
        <w:rPr>
          <w:rFonts w:ascii="Times New Roman" w:hAnsi="Times New Roman" w:cs="Times New Roman"/>
        </w:rPr>
        <w:t xml:space="preserve">к электрическим сетям сетевой организации.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92"/>
        <w:ind w:left="1080" w:firstLine="336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</w:rPr>
        <w:t xml:space="preserve">Таблица 3.4. приложение №1. 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92"/>
        <w:ind w:left="1080" w:firstLine="336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  <w:br w:type="page" w:clear="all"/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92"/>
        <w:numPr>
          <w:ilvl w:val="0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  <w:t xml:space="preserve">Качество обслуживания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92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Количество обращений, поступивших в сетевую организацию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ind w:left="372" w:firstLine="708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</w:rPr>
        <w:t xml:space="preserve">Таблица 4.1. приложение №1. 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92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92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Информация о деятельности офисов обслуживания </w:t>
      </w:r>
      <w:r>
        <w:rPr>
          <w:rFonts w:ascii="Times New Roman" w:hAnsi="Times New Roman" w:cs="Times New Roman"/>
        </w:rPr>
        <w:t xml:space="preserve">потребителей.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92"/>
        <w:ind w:firstLine="36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</w:rPr>
        <w:t xml:space="preserve">Таблица 4.2. приложение №1. 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92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Информация о заочном обслуживании потребителей </w:t>
      </w:r>
      <w:r>
        <w:rPr>
          <w:rFonts w:ascii="Times New Roman" w:hAnsi="Times New Roman" w:cs="Times New Roman"/>
        </w:rPr>
        <w:t xml:space="preserve">посредством телефонной связи.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92"/>
        <w:ind w:firstLine="36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</w:rPr>
        <w:t xml:space="preserve">Таблица 4.3. приложение №1. 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92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92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Категория обращений, в которой зарегистрировано наибольшее число обращений </w:t>
      </w:r>
      <w:r>
        <w:rPr>
          <w:rFonts w:ascii="Times New Roman" w:hAnsi="Times New Roman" w:cs="Times New Roman"/>
        </w:rPr>
        <w:t xml:space="preserve">всего, обращений, содержащих жалобу, обращений, содержащих заявку на оказание услуг, поступивших в отчетном периоде, в соответствии с пунктом 4.1 Информации о качестве обслуживания потребителей услуг.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92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tbl>
      <w:tblPr>
        <w:tblW w:w="9497" w:type="dxa"/>
        <w:tblInd w:w="534" w:type="dxa"/>
        <w:tblLook w:val="04A0" w:firstRow="1" w:lastRow="0" w:firstColumn="1" w:lastColumn="0" w:noHBand="0" w:noVBand="1"/>
      </w:tblPr>
      <w:tblGrid>
        <w:gridCol w:w="5670"/>
        <w:gridCol w:w="1417"/>
        <w:gridCol w:w="1333"/>
        <w:gridCol w:w="1077"/>
      </w:tblGrid>
      <w:tr>
        <w:tblPrEx/>
        <w:trPr>
          <w:trHeight w:val="570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Наименование ДО/ филиала ДО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gridSpan w:val="3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82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Филиал ПАО "Россети Юг" - "Астраханьэнерго"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75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Количество обращений, шт.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7" w:type="dxa"/>
            <w:vMerge w:val="restart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Темп роста, %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25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Показатель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2023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33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2024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77" w:type="dxa"/>
            <w:vAlign w:val="center"/>
            <w:vMerge w:val="continue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vAlign w:val="bottom"/>
            <w:textDirection w:val="lrTb"/>
            <w:noWrap w:val="false"/>
          </w:tcPr>
          <w:p>
            <w:pPr>
              <w:jc w:val="both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I. Распределение обращений по категории обращений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103985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122042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7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117%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vAlign w:val="bottom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1.1. Жалоба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1758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2010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7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114%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vAlign w:val="bottom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1.2. Запрос справочной информации/консультации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34063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46770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7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137%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vAlign w:val="bottom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1.3. Заявка на оказание услуг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12580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12786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7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102%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vAlign w:val="bottom"/>
            <w:textDirection w:val="lrTb"/>
            <w:noWrap w:val="false"/>
          </w:tcPr>
          <w:p>
            <w:pPr>
              <w:ind w:firstLine="6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1.3.1. заявка на ТП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6311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7118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7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113%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vAlign w:val="bottom"/>
            <w:textDirection w:val="lrTb"/>
            <w:noWrap w:val="false"/>
          </w:tcPr>
          <w:p>
            <w:pPr>
              <w:ind w:firstLine="6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1.3.2. заявление на переоформление (восстановление) документов ТП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1780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2018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7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113%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vAlign w:val="bottom"/>
            <w:textDirection w:val="lrTb"/>
            <w:noWrap w:val="false"/>
          </w:tcPr>
          <w:p>
            <w:pPr>
              <w:ind w:firstLine="6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1.3.3. заявление на перераспределение мощности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7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vAlign w:val="bottom"/>
            <w:textDirection w:val="lrTb"/>
            <w:noWrap w:val="false"/>
          </w:tcPr>
          <w:p>
            <w:pPr>
              <w:ind w:firstLine="6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1.3.4. заявка на установку/замену прибора учета по ФЗ-522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33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7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vAlign w:val="bottom"/>
            <w:textDirection w:val="lrTb"/>
            <w:noWrap w:val="false"/>
          </w:tcPr>
          <w:p>
            <w:pPr>
              <w:ind w:firstLine="6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1.3.5. заявление на заключение договора по передаче электроэнергии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7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vAlign w:val="bottom"/>
            <w:textDirection w:val="lrTb"/>
            <w:noWrap w:val="false"/>
          </w:tcPr>
          <w:p>
            <w:pPr>
              <w:ind w:firstLine="6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1.3.6. заявка на дополнительные услуги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3232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2621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7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81%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vAlign w:val="bottom"/>
            <w:textDirection w:val="lrTb"/>
            <w:noWrap w:val="false"/>
          </w:tcPr>
          <w:p>
            <w:pPr>
              <w:ind w:firstLine="6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1.3.7. прочее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982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7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vAlign w:val="bottom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1.4. Приём/выдача документов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7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outlineLvl w:val="0"/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vAlign w:val="bottom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1.5. Сообщение информации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55129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60190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7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109%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vAlign w:val="bottom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       из них по аварийным отключениям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39658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32633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7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82%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vAlign w:val="bottom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1.6. Прием платежей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7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vAlign w:val="bottom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1.7. Отзыв о деятельности компании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7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vAlign w:val="bottom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1.8. Предложение по повышению качества обслуживания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7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0%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330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70" w:type="dxa"/>
            <w:vAlign w:val="bottom"/>
            <w:textDirection w:val="lrTb"/>
            <w:noWrap w:val="false"/>
          </w:tcPr>
          <w:p>
            <w:pPr>
              <w:ind w:firstLine="200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1.9. Прочие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446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33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286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07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64%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</w:tbl>
    <w:p>
      <w:pPr>
        <w:pStyle w:val="892"/>
        <w:ind w:left="1080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rPr>
          <w:rFonts w:ascii="Times New Roman" w:hAnsi="Times New Roman" w:cs="Times New Roman"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br w:type="page" w:clear="all"/>
      </w:r>
      <w:r>
        <w:rPr>
          <w:rFonts w:ascii="Times New Roman" w:hAnsi="Times New Roman" w:cs="Times New Roman"/>
          <w:color w:val="365f91" w:themeColor="accent1" w:themeShade="BF"/>
        </w:rPr>
      </w:r>
      <w:r>
        <w:rPr>
          <w:rFonts w:ascii="Times New Roman" w:hAnsi="Times New Roman" w:cs="Times New Roman"/>
          <w:color w:val="365f91" w:themeColor="accent1" w:themeShade="BF"/>
        </w:rPr>
      </w:r>
    </w:p>
    <w:p>
      <w:pPr>
        <w:pStyle w:val="892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Описание дополнительных услуг</w:t>
      </w:r>
      <w:r>
        <w:rPr>
          <w:rFonts w:ascii="Times New Roman" w:hAnsi="Times New Roman" w:cs="Times New Roman"/>
        </w:rPr>
        <w:t xml:space="preserve">, оказываемых потребителю, помимо услуг, указанных в Единых стандартах качества обслуживания сетевыми организациями потребителей сетевых организаций.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2"/>
        <w:ind w:left="1080" w:firstLine="338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Кроме основных видов деятельности, филиал ПАО «Россети Юг» - «Астраханьэнерго» осуществляет прочие виды деятельности в рамках оказания дополнительных (нетарифных) услуг.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2"/>
        <w:ind w:left="1080" w:firstLine="338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Филиалом на возмез</w:t>
      </w:r>
      <w:r>
        <w:rPr>
          <w:rFonts w:ascii="Times New Roman" w:hAnsi="Times New Roman" w:cs="Times New Roman"/>
        </w:rPr>
        <w:t xml:space="preserve">дной основе оказываются услуги по организации учета электрической энергии, техническому и ремонтно-эксплуатационному обслуживанию электросетевых объектов, совместному использованию опор, размещению оборудования, выполнению строительно-монтажных работ и пр.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2"/>
        <w:ind w:left="1080" w:firstLine="338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Оказание дополнительных (нетарифных) услуг осуществляется в соответствии с перечнем дополнительных (нетарифных) услуг ПАО «Россети Юг»: 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2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Аренда и услуги по размещению;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2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Услуги по техническому и ремонтно-эксплуатационному обслуживанию;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2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Выполнение строительно-монтажных работ;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2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Консультационные и организационно-технические услуги;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2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Агентские услуги;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2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Услуги связи и информационных технологий;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2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Другие услуги прочей деятельности;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2"/>
        <w:ind w:left="113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Другие прочие услуги.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2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Мероприятия, направленные на работу с социально уязвимыми группами населения.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92"/>
        <w:ind w:left="1080" w:firstLine="336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Филиал ПАО «Россети Юг» - «Астраханьэнерго» обеспечивает обслуживание потребителей с соблюдением требований к организации офисов обслуживания потребителей, предусмотренных Стандартами качества обслуживания потребителей услуг ПАО «Россети Юг».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2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92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Темы и результаты опросов потребителей, проводимых сетевой организацией </w:t>
      </w:r>
      <w:r>
        <w:rPr>
          <w:rFonts w:ascii="Times New Roman" w:hAnsi="Times New Roman" w:cs="Times New Roman"/>
        </w:rPr>
        <w:t xml:space="preserve">для выявления мнения потребителей о качестве обслуживания, в рамках исполнения Единых стандартов качества обслуживания сетевыми организациями потребителей услуг сетевых организаций.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92"/>
        <w:ind w:left="1080" w:firstLine="336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Для изучения мнения потребителей услуг о качестве предоставляемых услуг в 202</w:t>
      </w:r>
      <w:r>
        <w:rPr>
          <w:rFonts w:ascii="Times New Roman" w:hAnsi="Times New Roman" w:cs="Times New Roman"/>
        </w:rPr>
        <w:t xml:space="preserve">4</w:t>
      </w:r>
      <w:r>
        <w:rPr>
          <w:rFonts w:ascii="Times New Roman" w:hAnsi="Times New Roman" w:cs="Times New Roman"/>
        </w:rPr>
        <w:t xml:space="preserve"> году было осуществлено анкетирование </w:t>
      </w:r>
      <w:r>
        <w:rPr>
          <w:rFonts w:ascii="Times New Roman" w:hAnsi="Times New Roman" w:cs="Times New Roman"/>
        </w:rPr>
        <w:t xml:space="preserve">86</w:t>
      </w:r>
      <w:r>
        <w:rPr>
          <w:rFonts w:ascii="Times New Roman" w:hAnsi="Times New Roman" w:cs="Times New Roman"/>
        </w:rPr>
        <w:t xml:space="preserve"> потребителей услуг.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tbl>
      <w:tblPr>
        <w:tblW w:w="9659" w:type="dxa"/>
        <w:tblInd w:w="468" w:type="dxa"/>
        <w:tblLook w:val="04A0" w:firstRow="1" w:lastRow="0" w:firstColumn="1" w:lastColumn="0" w:noHBand="0" w:noVBand="1"/>
      </w:tblPr>
      <w:tblGrid>
        <w:gridCol w:w="2614"/>
        <w:gridCol w:w="1298"/>
        <w:gridCol w:w="1268"/>
        <w:gridCol w:w="1447"/>
        <w:gridCol w:w="3032"/>
      </w:tblGrid>
      <w:tr>
        <w:tblPrEx/>
        <w:trPr>
          <w:trHeight w:val="563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14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ПАО "Россети Юг"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9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Метод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8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Период проведения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47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Количество респондентов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032" w:type="dxa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  <w:t xml:space="preserve">Цель исследования</w:t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b/>
                <w:bCs/>
                <w:sz w:val="20"/>
                <w:szCs w:val="20"/>
                <w:lang w:eastAsia="ru-RU"/>
              </w:rPr>
            </w:r>
          </w:p>
        </w:tc>
      </w:tr>
      <w:tr>
        <w:tblPrEx/>
        <w:trPr>
          <w:trHeight w:val="1408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14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Филиал ПАО "Россети Юг"-"Астраханьэнерго"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9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Интервью по телефону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68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2024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47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86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3032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  <w:t xml:space="preserve">оценка доступности энергетической инфраструктуры в рамках национального рейтинга состояния инвестиционного климата по направлению "Эффективность процедур по подключению электроэнергии"</w:t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0"/>
                <w:szCs w:val="20"/>
                <w:lang w:eastAsia="ru-RU"/>
              </w:rPr>
            </w:r>
          </w:p>
        </w:tc>
      </w:tr>
    </w:tbl>
    <w:p>
      <w:pPr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2"/>
        <w:ind w:left="992" w:firstLine="283"/>
        <w:jc w:val="both"/>
        <w:spacing w:after="0"/>
        <w:rPr>
          <w:rFonts w:ascii="Times New Roman" w:hAnsi="Times New Roman" w:cs="Times New Roman"/>
        </w:rPr>
      </w:pPr>
      <w:r/>
      <w:bookmarkStart w:id="0" w:name="_GoBack"/>
      <w:r/>
      <w:bookmarkEnd w:id="0"/>
      <w:r>
        <w:rPr>
          <w:rFonts w:ascii="Times New Roman" w:hAnsi="Times New Roman" w:cs="Times New Roman"/>
        </w:rPr>
        <w:t xml:space="preserve">Полученные статистические данные </w:t>
      </w:r>
      <w:r>
        <w:rPr>
          <w:rFonts w:ascii="Times New Roman" w:hAnsi="Times New Roman" w:cs="Times New Roman"/>
        </w:rPr>
        <w:t xml:space="preserve">говорят о том, что потребители в целом положительно оценивают качество предоставляемых услуг, следовательно, филиал в полной мере реализует клиентоориентированную политику, которая отражает место интересов потребителей услуг в системе приоритетов компании.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2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92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92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92"/>
        <w:ind w:left="108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92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Мероприятия, выполняемые сетевой организацией </w:t>
      </w:r>
      <w:r>
        <w:rPr>
          <w:rFonts w:ascii="Times New Roman" w:hAnsi="Times New Roman" w:cs="Times New Roman"/>
        </w:rPr>
        <w:t xml:space="preserve">в целях повышения качества обслуживания потребителей.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92"/>
        <w:ind w:left="1080" w:firstLine="336"/>
        <w:jc w:val="both"/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  <w:color w:val="ff0000"/>
        </w:rPr>
      </w:r>
      <w:r>
        <w:rPr>
          <w:rFonts w:ascii="Times New Roman" w:hAnsi="Times New Roman" w:cs="Times New Roman"/>
          <w:color w:val="ff0000"/>
        </w:rPr>
      </w:r>
      <w:r>
        <w:rPr>
          <w:rFonts w:ascii="Times New Roman" w:hAnsi="Times New Roman" w:cs="Times New Roman"/>
          <w:color w:val="ff0000"/>
        </w:rPr>
      </w:r>
    </w:p>
    <w:p>
      <w:pPr>
        <w:pStyle w:val="892"/>
        <w:numPr>
          <w:ilvl w:val="0"/>
          <w:numId w:val="15"/>
        </w:numPr>
        <w:ind w:left="992" w:firstLine="142"/>
        <w:jc w:val="both"/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Сила</w:t>
      </w:r>
      <w:r>
        <w:rPr>
          <w:rFonts w:ascii="Times New Roman" w:hAnsi="Times New Roman" w:cs="Times New Roman"/>
        </w:rPr>
        <w:t xml:space="preserve">ми сотрудников филиала ПАО «Россети Юг» - «Астраханьэнерго» организованы семинары-совещания по информационной поддержке потенциальных и действующих заявителей с участием представителей бизнеса и органов исполнительной власти субъектов Российской Федерации.</w:t>
      </w: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</w:r>
    </w:p>
    <w:p>
      <w:pPr>
        <w:pStyle w:val="892"/>
        <w:numPr>
          <w:ilvl w:val="0"/>
          <w:numId w:val="14"/>
        </w:numPr>
        <w:ind w:left="992" w:firstLine="142"/>
        <w:jc w:val="both"/>
        <w:spacing w:after="0"/>
      </w:pPr>
      <w:r>
        <w:rPr>
          <w:rFonts w:ascii="Times New Roman" w:hAnsi="Times New Roman" w:cs="Times New Roman"/>
        </w:rPr>
        <w:t xml:space="preserve">Модернизирован раздел «Потребителям» на официальном сайте Общества в части соответствия требованиям Стандартов качества обслуживания потребителей услуг.</w:t>
      </w:r>
      <w:r/>
    </w:p>
    <w:p>
      <w:pPr>
        <w:pStyle w:val="892"/>
        <w:numPr>
          <w:ilvl w:val="0"/>
          <w:numId w:val="14"/>
        </w:numPr>
        <w:ind w:left="992" w:right="0" w:firstLine="142"/>
        <w:jc w:val="both"/>
        <w:spacing w:after="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  <w:t xml:space="preserve">Проведено обучение работников, задействованных в обслуживании потребителей </w:t>
        <w:br/>
        <w:t xml:space="preserve">ПАО «Россети Юг». </w:t>
      </w:r>
      <w:r>
        <w:rPr>
          <w:rFonts w:ascii="Times New Roman" w:hAnsi="Times New Roman" w:cs="Times New Roman"/>
          <w:color w:val="auto"/>
          <w:sz w:val="22"/>
          <w:szCs w:val="22"/>
        </w:rPr>
      </w:r>
      <w:r>
        <w:rPr>
          <w:rFonts w:ascii="Times New Roman" w:hAnsi="Times New Roman" w:cs="Times New Roman"/>
          <w:color w:val="auto"/>
          <w:sz w:val="22"/>
          <w:szCs w:val="22"/>
        </w:rPr>
      </w:r>
    </w:p>
    <w:p>
      <w:pPr>
        <w:pStyle w:val="892"/>
        <w:numPr>
          <w:ilvl w:val="0"/>
          <w:numId w:val="14"/>
        </w:numPr>
        <w:ind w:left="992" w:right="0" w:firstLine="142"/>
        <w:jc w:val="both"/>
        <w:spacing w:after="0"/>
        <w:rPr>
          <w:rFonts w:ascii="Times New Roman" w:hAnsi="Times New Roman" w:cs="Times New Roman"/>
          <w:color w:val="auto"/>
          <w:sz w:val="22"/>
          <w:szCs w:val="22"/>
        </w:rPr>
      </w:pPr>
      <w:r>
        <w:rPr>
          <w:rFonts w:ascii="Times New Roman" w:hAnsi="Times New Roman" w:cs="Times New Roman"/>
          <w:color w:val="auto"/>
          <w:sz w:val="22"/>
          <w:szCs w:val="22"/>
        </w:rPr>
      </w:r>
      <w:r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Изготовлены графические макеты об услугах и сервисах, предоставляемых Обществом, в том числе в цифровом формате, выполнена полиграфическая печать.</w:t>
      </w:r>
      <w:r>
        <w:rPr>
          <w:rFonts w:ascii="Times New Roman" w:hAnsi="Times New Roman" w:eastAsia="Times New Roman" w:cs="Times New Roman"/>
          <w:color w:val="auto"/>
          <w:sz w:val="22"/>
          <w:szCs w:val="22"/>
        </w:rPr>
        <w:t xml:space="preserve"> </w:t>
      </w:r>
      <w:r>
        <w:rPr>
          <w:rFonts w:ascii="Times New Roman" w:hAnsi="Times New Roman" w:cs="Times New Roman"/>
          <w:color w:val="auto"/>
          <w:sz w:val="22"/>
          <w:szCs w:val="22"/>
        </w:rPr>
      </w:r>
      <w:r>
        <w:rPr>
          <w:rFonts w:ascii="Times New Roman" w:hAnsi="Times New Roman" w:cs="Times New Roman"/>
          <w:color w:val="auto"/>
          <w:sz w:val="22"/>
          <w:szCs w:val="22"/>
        </w:rPr>
      </w:r>
    </w:p>
    <w:p>
      <w:pPr>
        <w:pStyle w:val="892"/>
        <w:numPr>
          <w:ilvl w:val="0"/>
          <w:numId w:val="14"/>
        </w:numPr>
        <w:ind w:left="992" w:firstLine="142"/>
        <w:jc w:val="both"/>
        <w:spacing w:after="0"/>
      </w:pPr>
      <w:r>
        <w:rPr>
          <w:rFonts w:ascii="Times New Roman" w:hAnsi="Times New Roman" w:cs="Times New Roman"/>
          <w:highlight w:val="none"/>
        </w:rPr>
      </w:r>
      <w:r>
        <w:rPr>
          <w:rFonts w:ascii="Times New Roman" w:hAnsi="Times New Roman" w:cs="Times New Roman"/>
          <w:highlight w:val="none"/>
        </w:rPr>
        <w:t xml:space="preserve">На территории присутствия филиала «Астраханьэнерго» запущен единый короткий номер 220 горячей линии энергетиков «Светлая линия 220».</w:t>
      </w:r>
      <w:r>
        <w:rPr>
          <w:rFonts w:ascii="Times New Roman" w:hAnsi="Times New Roman" w:cs="Times New Roman"/>
          <w:highlight w:val="none"/>
        </w:rPr>
      </w:r>
      <w:r/>
    </w:p>
    <w:p>
      <w:pPr>
        <w:pStyle w:val="892"/>
        <w:numPr>
          <w:ilvl w:val="0"/>
          <w:numId w:val="14"/>
        </w:numPr>
        <w:ind w:left="992" w:firstLine="142"/>
        <w:jc w:val="both"/>
        <w:spacing w:after="0"/>
        <w:rPr>
          <w:rFonts w:ascii="Times New Roman" w:hAnsi="Times New Roman" w:cs="Times New Roman"/>
          <w14:ligatures w14:val="none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</w:rPr>
        <w:t xml:space="preserve">На официальном сайте компании обновлен </w:t>
      </w:r>
      <w:r>
        <w:rPr>
          <w:rFonts w:ascii="Times New Roman" w:hAnsi="Times New Roman" w:cs="Times New Roman"/>
        </w:rPr>
        <w:t xml:space="preserve">проект «День потребителя», разработан и реализован веб-интерфейс анкеты потребителя.</w:t>
      </w:r>
      <w:r>
        <w:rPr>
          <w:rFonts w:ascii="Times New Roman" w:hAnsi="Times New Roman" w:cs="Times New Roman"/>
          <w14:ligatures w14:val="none"/>
        </w:rPr>
      </w:r>
      <w:r>
        <w:rPr>
          <w:rFonts w:ascii="Times New Roman" w:hAnsi="Times New Roman" w:cs="Times New Roman"/>
          <w14:ligatures w14:val="none"/>
        </w:rPr>
      </w:r>
    </w:p>
    <w:p>
      <w:pPr>
        <w:pStyle w:val="892"/>
        <w:numPr>
          <w:ilvl w:val="1"/>
          <w:numId w:val="1"/>
        </w:numPr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  <w:color w:val="365f91" w:themeColor="accent1" w:themeShade="BF"/>
        </w:rPr>
        <w:t xml:space="preserve">Информация по обращениям потребителей.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p>
      <w:pPr>
        <w:pStyle w:val="892"/>
        <w:ind w:firstLine="360"/>
        <w:jc w:val="both"/>
        <w:spacing w:after="0"/>
        <w:rPr>
          <w:rFonts w:ascii="Times New Roman" w:hAnsi="Times New Roman" w:cs="Times New Roman"/>
          <w:b/>
          <w:color w:val="365f91" w:themeColor="accent1" w:themeShade="BF"/>
        </w:rPr>
      </w:pPr>
      <w:r>
        <w:rPr>
          <w:rFonts w:ascii="Times New Roman" w:hAnsi="Times New Roman" w:cs="Times New Roman"/>
        </w:rPr>
        <w:t xml:space="preserve">Таблица 4.9. приложение №1. </w:t>
      </w:r>
      <w:r>
        <w:rPr>
          <w:rFonts w:ascii="Times New Roman" w:hAnsi="Times New Roman" w:cs="Times New Roman"/>
          <w:b/>
          <w:color w:val="365f91" w:themeColor="accent1" w:themeShade="BF"/>
        </w:rPr>
      </w:r>
      <w:r>
        <w:rPr>
          <w:rFonts w:ascii="Times New Roman" w:hAnsi="Times New Roman" w:cs="Times New Roman"/>
          <w:b/>
          <w:color w:val="365f91" w:themeColor="accent1" w:themeShade="BF"/>
        </w:rPr>
      </w:r>
    </w:p>
    <w:sectPr>
      <w:footnotePr/>
      <w:endnotePr/>
      <w:type w:val="nextPage"/>
      <w:pgSz w:w="11906" w:h="16838" w:orient="portrait"/>
      <w:pgMar w:top="1134" w:right="851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Symbol">
    <w:panose1 w:val="05010000000000000000"/>
  </w:font>
  <w:font w:name="Wingdings">
    <w:panose1 w:val="05010000000000000000"/>
  </w:font>
  <w:font w:name="Courier New">
    <w:panose1 w:val="02070309020205020404"/>
  </w:font>
  <w:font w:name="Arial Narrow">
    <w:panose1 w:val="020B0604020202020204"/>
  </w:font>
  <w:font w:name="Times New Roman">
    <w:panose1 w:val="02020603050405020304"/>
  </w:font>
  <w:font w:name="Geometria Medium">
    <w:panose1 w:val="02000603000000000000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space"/>
      <w:lvlText w:val="–"/>
      <w:lvlJc w:val="left"/>
      <w:pPr>
        <w:ind w:left="178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50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22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94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6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38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10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2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549" w:hanging="360"/>
      </w:pPr>
      <w:rPr>
        <w:rFonts w:hint="default" w:ascii="Wingdings" w:hAnsi="Wingdings" w:eastAsia="Wingdings" w:cs="Wingdings"/>
      </w:rPr>
    </w:lvl>
  </w:abstractNum>
  <w:abstractNum w:abstractNumId="1">
    <w:multiLevelType w:val="hybridMultilevel"/>
    <w:lvl w:ilvl="0">
      <w:start w:val="5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Arial Narrow" w:hAnsi="Arial Narrow" w:eastAsiaTheme="minorHAnsi" w:cstheme="minorBid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Arial Narrow" w:hAnsi="Arial Narrow" w:cs="Arial" w:eastAsiaTheme="minorHAnsi"/>
        <w:sz w:val="28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  <w:b/>
        <w:color w:val="1f497d" w:themeColor="text2"/>
        <w:sz w:val="28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multiLevelType w:val="hybridMultilevel"/>
    <w:lvl w:ilvl="0">
      <w:start w:val="5"/>
      <w:numFmt w:val="bullet"/>
      <w:isLgl w:val="false"/>
      <w:suff w:val="tab"/>
      <w:lvlText w:val="-"/>
      <w:lvlJc w:val="left"/>
      <w:pPr>
        <w:ind w:left="720" w:hanging="360"/>
      </w:pPr>
      <w:rPr>
        <w:rFonts w:hint="default" w:ascii="Arial Narrow" w:hAnsi="Arial Narrow" w:eastAsiaTheme="minorHAnsi" w:cstheme="minorBidi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Arial Narrow" w:hAnsi="Arial Narrow" w:cs="Arial" w:eastAsiaTheme="minorHAnsi"/>
        <w:sz w:val="28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  <w:b/>
        <w:color w:val="1f497d" w:themeColor="text2"/>
        <w:sz w:val="28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space"/>
      <w:lvlText w:val=""/>
      <w:lvlJc w:val="left"/>
      <w:pPr>
        <w:ind w:left="18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91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63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35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7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9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51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23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950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9">
    <w:multiLevelType w:val="hybridMultilevel"/>
    <w:lvl w:ilvl="0">
      <w:start w:val="1"/>
      <w:numFmt w:val="bullet"/>
      <w:isLgl w:val="false"/>
      <w:suff w:val="space"/>
      <w:lvlText w:val="–"/>
      <w:lvlJc w:val="left"/>
      <w:pPr>
        <w:ind w:left="1789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ind w:left="180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27" w:hanging="360"/>
        <w:tabs>
          <w:tab w:val="num" w:pos="0" w:leader="none"/>
        </w:tabs>
      </w:pPr>
      <w:rPr>
        <w:rFonts w:hint="default" w:ascii="Times New Roman" w:hAnsi="Times New Roman" w:cs="Times New Roman"/>
        <w:sz w:val="24"/>
        <w:szCs w:val="24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80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13">
    <w:multiLevelType w:val="hybridMultilevel"/>
    <w:lvl w:ilvl="0">
      <w:start w:val="5"/>
      <w:numFmt w:val="bullet"/>
      <w:isLgl w:val="false"/>
      <w:suff w:val="tab"/>
      <w:lvlText w:val="-"/>
      <w:lvlJc w:val="left"/>
      <w:pPr>
        <w:ind w:left="2136" w:hanging="360"/>
      </w:pPr>
      <w:rPr>
        <w:rFonts w:hint="default" w:ascii="Arial Narrow" w:hAnsi="Arial Narrow" w:eastAsiaTheme="minorHAnsi" w:cstheme="minorBidi"/>
      </w:rPr>
    </w:lvl>
    <w:lvl w:ilvl="1">
      <w:start w:val="1"/>
      <w:numFmt w:val="bullet"/>
      <w:isLgl w:val="false"/>
      <w:suff w:val="tab"/>
      <w:lvlText w:val="o"/>
      <w:lvlJc w:val="left"/>
      <w:pPr>
        <w:ind w:left="285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7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29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1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3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5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7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896" w:hanging="360"/>
      </w:pPr>
      <w:rPr>
        <w:rFonts w:hint="default" w:ascii="Wingdings" w:hAnsi="Wingdings"/>
      </w:rPr>
    </w:lvl>
  </w:abstractNum>
  <w:abstractNum w:abstractNumId="14">
    <w:multiLevelType w:val="hybridMultilevel"/>
    <w:lvl w:ilvl="0">
      <w:start w:val="1"/>
      <w:numFmt w:val="bullet"/>
      <w:isLgl w:val="false"/>
      <w:suff w:val="space"/>
      <w:lvlText w:val="–"/>
      <w:lvlJc w:val="left"/>
      <w:pPr>
        <w:ind w:left="1789" w:hanging="360"/>
      </w:pPr>
      <w:rPr>
        <w:rFonts w:hint="default"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250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322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394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6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538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610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2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7549" w:hanging="360"/>
      </w:pPr>
      <w:rPr>
        <w:rFonts w:hint="default" w:ascii="Wingdings" w:hAnsi="Wingdings" w:eastAsia="Wingdings" w:cs="Wingdings"/>
      </w:rPr>
    </w:lvl>
  </w:abstractNum>
  <w:abstractNum w:abstractNumId="15">
    <w:multiLevelType w:val="hybridMultilevel"/>
    <w:lvl w:ilvl="0">
      <w:start w:val="5"/>
      <w:numFmt w:val="bullet"/>
      <w:isLgl w:val="false"/>
      <w:suff w:val="tab"/>
      <w:lvlText w:val="-"/>
      <w:lvlJc w:val="left"/>
      <w:pPr>
        <w:ind w:left="1800" w:hanging="360"/>
      </w:pPr>
      <w:rPr>
        <w:rFonts w:hint="default" w:ascii="Arial Narrow" w:hAnsi="Arial Narrow" w:eastAsiaTheme="minorHAnsi" w:cstheme="minorBidi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16">
    <w:multiLevelType w:val="hybridMultilevel"/>
    <w:lvl w:ilvl="0">
      <w:start w:val="5"/>
      <w:numFmt w:val="bullet"/>
      <w:isLgl w:val="false"/>
      <w:suff w:val="tab"/>
      <w:lvlText w:val="-"/>
      <w:lvlJc w:val="left"/>
      <w:pPr>
        <w:ind w:left="2136" w:hanging="360"/>
      </w:pPr>
      <w:rPr>
        <w:rFonts w:hint="default" w:ascii="Arial Narrow" w:hAnsi="Arial Narrow" w:eastAsiaTheme="minorHAnsi" w:cstheme="minorBidi"/>
      </w:rPr>
    </w:lvl>
    <w:lvl w:ilvl="1">
      <w:start w:val="1"/>
      <w:numFmt w:val="bullet"/>
      <w:isLgl w:val="false"/>
      <w:suff w:val="tab"/>
      <w:lvlText w:val="o"/>
      <w:lvlJc w:val="left"/>
      <w:pPr>
        <w:ind w:left="2856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576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4296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5016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736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456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7176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896" w:hanging="360"/>
      </w:pPr>
      <w:rPr>
        <w:rFonts w:hint="default" w:ascii="Wingdings" w:hAnsi="Wingdings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ascii="Arial Narrow" w:hAnsi="Arial Narrow" w:cs="Arial" w:eastAsiaTheme="minorHAnsi"/>
        <w:sz w:val="28"/>
      </w:rPr>
    </w:lvl>
    <w:lvl w:ilvl="1">
      <w:start w:val="1"/>
      <w:numFmt w:val="decimal"/>
      <w:isLgl/>
      <w:suff w:val="tab"/>
      <w:lvlText w:val="%1.%2."/>
      <w:lvlJc w:val="left"/>
      <w:pPr>
        <w:ind w:left="1080" w:hanging="720"/>
      </w:pPr>
      <w:rPr>
        <w:rFonts w:hint="default"/>
        <w:sz w:val="28"/>
      </w:rPr>
    </w:lvl>
    <w:lvl w:ilvl="2">
      <w:start w:val="1"/>
      <w:numFmt w:val="decimal"/>
      <w:isLgl/>
      <w:suff w:val="tab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"/>
      <w:lvlJc w:val="left"/>
      <w:pPr>
        <w:ind w:left="1800" w:hanging="360"/>
      </w:pPr>
      <w:rPr>
        <w:rFonts w:hint="default" w:ascii="Wingdings" w:hAnsi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252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324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96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68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40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612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84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560" w:hanging="360"/>
      </w:pPr>
      <w:rPr>
        <w:rFonts w:hint="default" w:ascii="Wingdings" w:hAnsi="Wingdings"/>
      </w:rPr>
    </w:lvl>
  </w:abstractNum>
  <w:abstractNum w:abstractNumId="19">
    <w:multiLevelType w:val="hybridMultilevel"/>
    <w:lvl w:ilvl="0">
      <w:start w:val="1"/>
      <w:numFmt w:val="bullet"/>
      <w:isLgl w:val="false"/>
      <w:suff w:val="space"/>
      <w:lvlText w:val="–"/>
      <w:lvlJc w:val="left"/>
      <w:pPr>
        <w:ind w:left="720" w:hanging="360"/>
      </w:pPr>
      <w:rPr>
        <w:rFonts w:ascii="Arial" w:hAnsi="Arial" w:eastAsia="Arial" w:cs="Aria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Ø"/>
      <w:lvlJc w:val="left"/>
      <w:pPr>
        <w:ind w:left="709" w:hanging="360"/>
      </w:pPr>
      <w:rPr>
        <w:rFonts w:ascii="Wingdings" w:hAnsi="Wingdings" w:eastAsia="Wingdings" w:cs="Wingdings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hint="default" w:ascii="Wingdings" w:hAnsi="Wingdings" w:eastAsia="Wingdings" w:cs="Wingdings"/>
      </w:rPr>
    </w:lvl>
  </w:abstractNum>
  <w:num w:numId="1">
    <w:abstractNumId w:val="5"/>
  </w:num>
  <w:num w:numId="2">
    <w:abstractNumId w:val="12"/>
  </w:num>
  <w:num w:numId="3">
    <w:abstractNumId w:val="1"/>
  </w:num>
  <w:num w:numId="4">
    <w:abstractNumId w:val="11"/>
    <w:lvlOverride w:ilvl="0">
      <w:startOverride w:val="1"/>
    </w:lvlOverride>
  </w:num>
  <w:num w:numId="5">
    <w:abstractNumId w:val="16"/>
  </w:num>
  <w:num w:numId="6">
    <w:abstractNumId w:val="13"/>
  </w:num>
  <w:num w:numId="7">
    <w:abstractNumId w:val="4"/>
  </w:num>
  <w:num w:numId="8">
    <w:abstractNumId w:val="15"/>
  </w:num>
  <w:num w:numId="9">
    <w:abstractNumId w:val="8"/>
  </w:num>
  <w:num w:numId="10">
    <w:abstractNumId w:val="10"/>
  </w:num>
  <w:num w:numId="11">
    <w:abstractNumId w:val="6"/>
  </w:num>
  <w:num w:numId="12">
    <w:abstractNumId w:val="17"/>
  </w:num>
  <w:num w:numId="13">
    <w:abstractNumId w:val="3"/>
  </w:num>
  <w:num w:numId="14">
    <w:abstractNumId w:val="14"/>
  </w:num>
  <w:num w:numId="15">
    <w:abstractNumId w:val="0"/>
  </w:num>
  <w:num w:numId="16">
    <w:abstractNumId w:val="9"/>
  </w:num>
  <w:num w:numId="17">
    <w:abstractNumId w:val="7"/>
  </w:num>
  <w:num w:numId="18">
    <w:abstractNumId w:val="2"/>
  </w:num>
  <w:num w:numId="19">
    <w:abstractNumId w:val="18"/>
  </w:num>
  <w:num w:numId="20">
    <w:abstractNumId w:val="19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6">
    <w:name w:val="Heading 1 Char"/>
    <w:basedOn w:val="723"/>
    <w:link w:val="714"/>
    <w:uiPriority w:val="9"/>
    <w:rPr>
      <w:rFonts w:ascii="Arial" w:hAnsi="Arial" w:eastAsia="Arial" w:cs="Arial"/>
      <w:sz w:val="40"/>
      <w:szCs w:val="40"/>
    </w:rPr>
  </w:style>
  <w:style w:type="character" w:styleId="697">
    <w:name w:val="Heading 2 Char"/>
    <w:basedOn w:val="723"/>
    <w:link w:val="715"/>
    <w:uiPriority w:val="9"/>
    <w:rPr>
      <w:rFonts w:ascii="Arial" w:hAnsi="Arial" w:eastAsia="Arial" w:cs="Arial"/>
      <w:sz w:val="34"/>
    </w:rPr>
  </w:style>
  <w:style w:type="character" w:styleId="698">
    <w:name w:val="Heading 3 Char"/>
    <w:basedOn w:val="723"/>
    <w:link w:val="716"/>
    <w:uiPriority w:val="9"/>
    <w:rPr>
      <w:rFonts w:ascii="Arial" w:hAnsi="Arial" w:eastAsia="Arial" w:cs="Arial"/>
      <w:sz w:val="30"/>
      <w:szCs w:val="30"/>
    </w:rPr>
  </w:style>
  <w:style w:type="character" w:styleId="699">
    <w:name w:val="Heading 4 Char"/>
    <w:basedOn w:val="723"/>
    <w:link w:val="717"/>
    <w:uiPriority w:val="9"/>
    <w:rPr>
      <w:rFonts w:ascii="Arial" w:hAnsi="Arial" w:eastAsia="Arial" w:cs="Arial"/>
      <w:b/>
      <w:bCs/>
      <w:sz w:val="26"/>
      <w:szCs w:val="26"/>
    </w:rPr>
  </w:style>
  <w:style w:type="character" w:styleId="700">
    <w:name w:val="Heading 5 Char"/>
    <w:basedOn w:val="723"/>
    <w:link w:val="718"/>
    <w:uiPriority w:val="9"/>
    <w:rPr>
      <w:rFonts w:ascii="Arial" w:hAnsi="Arial" w:eastAsia="Arial" w:cs="Arial"/>
      <w:b/>
      <w:bCs/>
      <w:sz w:val="24"/>
      <w:szCs w:val="24"/>
    </w:rPr>
  </w:style>
  <w:style w:type="character" w:styleId="701">
    <w:name w:val="Heading 6 Char"/>
    <w:basedOn w:val="723"/>
    <w:link w:val="719"/>
    <w:uiPriority w:val="9"/>
    <w:rPr>
      <w:rFonts w:ascii="Arial" w:hAnsi="Arial" w:eastAsia="Arial" w:cs="Arial"/>
      <w:b/>
      <w:bCs/>
      <w:sz w:val="22"/>
      <w:szCs w:val="22"/>
    </w:rPr>
  </w:style>
  <w:style w:type="character" w:styleId="702">
    <w:name w:val="Heading 7 Char"/>
    <w:basedOn w:val="723"/>
    <w:link w:val="72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03">
    <w:name w:val="Heading 8 Char"/>
    <w:basedOn w:val="723"/>
    <w:link w:val="721"/>
    <w:uiPriority w:val="9"/>
    <w:rPr>
      <w:rFonts w:ascii="Arial" w:hAnsi="Arial" w:eastAsia="Arial" w:cs="Arial"/>
      <w:i/>
      <w:iCs/>
      <w:sz w:val="22"/>
      <w:szCs w:val="22"/>
    </w:rPr>
  </w:style>
  <w:style w:type="character" w:styleId="704">
    <w:name w:val="Heading 9 Char"/>
    <w:basedOn w:val="723"/>
    <w:link w:val="722"/>
    <w:uiPriority w:val="9"/>
    <w:rPr>
      <w:rFonts w:ascii="Arial" w:hAnsi="Arial" w:eastAsia="Arial" w:cs="Arial"/>
      <w:i/>
      <w:iCs/>
      <w:sz w:val="21"/>
      <w:szCs w:val="21"/>
    </w:rPr>
  </w:style>
  <w:style w:type="character" w:styleId="705">
    <w:name w:val="Title Char"/>
    <w:basedOn w:val="723"/>
    <w:link w:val="736"/>
    <w:uiPriority w:val="10"/>
    <w:rPr>
      <w:sz w:val="48"/>
      <w:szCs w:val="48"/>
    </w:rPr>
  </w:style>
  <w:style w:type="character" w:styleId="706">
    <w:name w:val="Subtitle Char"/>
    <w:basedOn w:val="723"/>
    <w:link w:val="738"/>
    <w:uiPriority w:val="11"/>
    <w:rPr>
      <w:sz w:val="24"/>
      <w:szCs w:val="24"/>
    </w:rPr>
  </w:style>
  <w:style w:type="character" w:styleId="707">
    <w:name w:val="Quote Char"/>
    <w:link w:val="740"/>
    <w:uiPriority w:val="29"/>
    <w:rPr>
      <w:i/>
    </w:rPr>
  </w:style>
  <w:style w:type="character" w:styleId="708">
    <w:name w:val="Intense Quote Char"/>
    <w:link w:val="742"/>
    <w:uiPriority w:val="30"/>
    <w:rPr>
      <w:i/>
    </w:rPr>
  </w:style>
  <w:style w:type="character" w:styleId="709">
    <w:name w:val="Header Char"/>
    <w:basedOn w:val="723"/>
    <w:link w:val="744"/>
    <w:uiPriority w:val="99"/>
  </w:style>
  <w:style w:type="character" w:styleId="710">
    <w:name w:val="Caption Char"/>
    <w:basedOn w:val="748"/>
    <w:link w:val="746"/>
    <w:uiPriority w:val="99"/>
  </w:style>
  <w:style w:type="character" w:styleId="711">
    <w:name w:val="Footnote Text Char"/>
    <w:link w:val="875"/>
    <w:uiPriority w:val="99"/>
    <w:rPr>
      <w:sz w:val="18"/>
    </w:rPr>
  </w:style>
  <w:style w:type="character" w:styleId="712">
    <w:name w:val="Endnote Text Char"/>
    <w:link w:val="878"/>
    <w:uiPriority w:val="99"/>
    <w:rPr>
      <w:sz w:val="20"/>
    </w:rPr>
  </w:style>
  <w:style w:type="paragraph" w:styleId="713" w:default="1">
    <w:name w:val="Normal"/>
    <w:qFormat/>
  </w:style>
  <w:style w:type="paragraph" w:styleId="714">
    <w:name w:val="Heading 1"/>
    <w:basedOn w:val="713"/>
    <w:next w:val="713"/>
    <w:link w:val="726"/>
    <w:uiPriority w:val="9"/>
    <w:qFormat/>
    <w:pPr>
      <w:keepLines/>
      <w:keepNext/>
      <w:spacing w:before="480"/>
      <w:outlineLvl w:val="0"/>
    </w:pPr>
    <w:rPr>
      <w:rFonts w:ascii="Arial" w:hAnsi="Arial" w:eastAsia="Arial" w:cs="Arial"/>
      <w:sz w:val="40"/>
      <w:szCs w:val="40"/>
    </w:rPr>
  </w:style>
  <w:style w:type="paragraph" w:styleId="715">
    <w:name w:val="Heading 2"/>
    <w:basedOn w:val="713"/>
    <w:next w:val="713"/>
    <w:link w:val="727"/>
    <w:uiPriority w:val="9"/>
    <w:unhideWhenUsed/>
    <w:qFormat/>
    <w:pPr>
      <w:keepLines/>
      <w:keepNext/>
      <w:spacing w:before="360"/>
      <w:outlineLvl w:val="1"/>
    </w:pPr>
    <w:rPr>
      <w:rFonts w:ascii="Arial" w:hAnsi="Arial" w:eastAsia="Arial" w:cs="Arial"/>
      <w:sz w:val="34"/>
    </w:rPr>
  </w:style>
  <w:style w:type="paragraph" w:styleId="716">
    <w:name w:val="Heading 3"/>
    <w:basedOn w:val="713"/>
    <w:next w:val="713"/>
    <w:link w:val="728"/>
    <w:uiPriority w:val="9"/>
    <w:unhideWhenUsed/>
    <w:qFormat/>
    <w:pPr>
      <w:keepLines/>
      <w:keepNext/>
      <w:spacing w:before="320"/>
      <w:outlineLvl w:val="2"/>
    </w:pPr>
    <w:rPr>
      <w:rFonts w:ascii="Arial" w:hAnsi="Arial" w:eastAsia="Arial" w:cs="Arial"/>
      <w:sz w:val="30"/>
      <w:szCs w:val="30"/>
    </w:rPr>
  </w:style>
  <w:style w:type="paragraph" w:styleId="717">
    <w:name w:val="Heading 4"/>
    <w:basedOn w:val="713"/>
    <w:next w:val="713"/>
    <w:link w:val="729"/>
    <w:uiPriority w:val="9"/>
    <w:unhideWhenUsed/>
    <w:qFormat/>
    <w:pPr>
      <w:keepLines/>
      <w:keepNext/>
      <w:spacing w:before="32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718">
    <w:name w:val="Heading 5"/>
    <w:basedOn w:val="713"/>
    <w:next w:val="713"/>
    <w:link w:val="730"/>
    <w:uiPriority w:val="9"/>
    <w:unhideWhenUsed/>
    <w:qFormat/>
    <w:pPr>
      <w:keepLines/>
      <w:keepNext/>
      <w:spacing w:before="32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719">
    <w:name w:val="Heading 6"/>
    <w:basedOn w:val="713"/>
    <w:next w:val="713"/>
    <w:link w:val="731"/>
    <w:uiPriority w:val="9"/>
    <w:unhideWhenUsed/>
    <w:qFormat/>
    <w:pPr>
      <w:keepLines/>
      <w:keepNext/>
      <w:spacing w:before="320"/>
      <w:outlineLvl w:val="5"/>
    </w:pPr>
    <w:rPr>
      <w:rFonts w:ascii="Arial" w:hAnsi="Arial" w:eastAsia="Arial" w:cs="Arial"/>
      <w:b/>
      <w:bCs/>
    </w:rPr>
  </w:style>
  <w:style w:type="paragraph" w:styleId="720">
    <w:name w:val="Heading 7"/>
    <w:basedOn w:val="713"/>
    <w:next w:val="713"/>
    <w:link w:val="732"/>
    <w:uiPriority w:val="9"/>
    <w:unhideWhenUsed/>
    <w:qFormat/>
    <w:pPr>
      <w:keepLines/>
      <w:keepNext/>
      <w:spacing w:before="320"/>
      <w:outlineLvl w:val="6"/>
    </w:pPr>
    <w:rPr>
      <w:rFonts w:ascii="Arial" w:hAnsi="Arial" w:eastAsia="Arial" w:cs="Arial"/>
      <w:b/>
      <w:bCs/>
      <w:i/>
      <w:iCs/>
    </w:rPr>
  </w:style>
  <w:style w:type="paragraph" w:styleId="721">
    <w:name w:val="Heading 8"/>
    <w:basedOn w:val="713"/>
    <w:next w:val="713"/>
    <w:link w:val="733"/>
    <w:uiPriority w:val="9"/>
    <w:unhideWhenUsed/>
    <w:qFormat/>
    <w:pPr>
      <w:keepLines/>
      <w:keepNext/>
      <w:spacing w:before="320"/>
      <w:outlineLvl w:val="7"/>
    </w:pPr>
    <w:rPr>
      <w:rFonts w:ascii="Arial" w:hAnsi="Arial" w:eastAsia="Arial" w:cs="Arial"/>
      <w:i/>
      <w:iCs/>
    </w:rPr>
  </w:style>
  <w:style w:type="paragraph" w:styleId="722">
    <w:name w:val="Heading 9"/>
    <w:basedOn w:val="713"/>
    <w:next w:val="713"/>
    <w:link w:val="734"/>
    <w:uiPriority w:val="9"/>
    <w:unhideWhenUsed/>
    <w:qFormat/>
    <w:pPr>
      <w:keepLines/>
      <w:keepNext/>
      <w:spacing w:before="32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23" w:default="1">
    <w:name w:val="Default Paragraph Font"/>
    <w:uiPriority w:val="1"/>
    <w:semiHidden/>
    <w:unhideWhenUsed/>
  </w:style>
  <w:style w:type="table" w:styleId="72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25" w:default="1">
    <w:name w:val="No List"/>
    <w:uiPriority w:val="99"/>
    <w:semiHidden/>
    <w:unhideWhenUsed/>
  </w:style>
  <w:style w:type="character" w:styleId="726" w:customStyle="1">
    <w:name w:val="Заголовок 1 Знак"/>
    <w:basedOn w:val="723"/>
    <w:link w:val="714"/>
    <w:uiPriority w:val="9"/>
    <w:rPr>
      <w:rFonts w:ascii="Arial" w:hAnsi="Arial" w:eastAsia="Arial" w:cs="Arial"/>
      <w:sz w:val="40"/>
      <w:szCs w:val="40"/>
    </w:rPr>
  </w:style>
  <w:style w:type="character" w:styleId="727" w:customStyle="1">
    <w:name w:val="Заголовок 2 Знак"/>
    <w:basedOn w:val="723"/>
    <w:link w:val="715"/>
    <w:uiPriority w:val="9"/>
    <w:rPr>
      <w:rFonts w:ascii="Arial" w:hAnsi="Arial" w:eastAsia="Arial" w:cs="Arial"/>
      <w:sz w:val="34"/>
    </w:rPr>
  </w:style>
  <w:style w:type="character" w:styleId="728" w:customStyle="1">
    <w:name w:val="Заголовок 3 Знак"/>
    <w:basedOn w:val="723"/>
    <w:link w:val="716"/>
    <w:uiPriority w:val="9"/>
    <w:rPr>
      <w:rFonts w:ascii="Arial" w:hAnsi="Arial" w:eastAsia="Arial" w:cs="Arial"/>
      <w:sz w:val="30"/>
      <w:szCs w:val="30"/>
    </w:rPr>
  </w:style>
  <w:style w:type="character" w:styleId="729" w:customStyle="1">
    <w:name w:val="Заголовок 4 Знак"/>
    <w:basedOn w:val="723"/>
    <w:link w:val="717"/>
    <w:uiPriority w:val="9"/>
    <w:rPr>
      <w:rFonts w:ascii="Arial" w:hAnsi="Arial" w:eastAsia="Arial" w:cs="Arial"/>
      <w:b/>
      <w:bCs/>
      <w:sz w:val="26"/>
      <w:szCs w:val="26"/>
    </w:rPr>
  </w:style>
  <w:style w:type="character" w:styleId="730" w:customStyle="1">
    <w:name w:val="Заголовок 5 Знак"/>
    <w:basedOn w:val="723"/>
    <w:link w:val="718"/>
    <w:uiPriority w:val="9"/>
    <w:rPr>
      <w:rFonts w:ascii="Arial" w:hAnsi="Arial" w:eastAsia="Arial" w:cs="Arial"/>
      <w:b/>
      <w:bCs/>
      <w:sz w:val="24"/>
      <w:szCs w:val="24"/>
    </w:rPr>
  </w:style>
  <w:style w:type="character" w:styleId="731" w:customStyle="1">
    <w:name w:val="Заголовок 6 Знак"/>
    <w:basedOn w:val="723"/>
    <w:link w:val="719"/>
    <w:uiPriority w:val="9"/>
    <w:rPr>
      <w:rFonts w:ascii="Arial" w:hAnsi="Arial" w:eastAsia="Arial" w:cs="Arial"/>
      <w:b/>
      <w:bCs/>
      <w:sz w:val="22"/>
      <w:szCs w:val="22"/>
    </w:rPr>
  </w:style>
  <w:style w:type="character" w:styleId="732" w:customStyle="1">
    <w:name w:val="Заголовок 7 Знак"/>
    <w:basedOn w:val="723"/>
    <w:link w:val="72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733" w:customStyle="1">
    <w:name w:val="Заголовок 8 Знак"/>
    <w:basedOn w:val="723"/>
    <w:link w:val="721"/>
    <w:uiPriority w:val="9"/>
    <w:rPr>
      <w:rFonts w:ascii="Arial" w:hAnsi="Arial" w:eastAsia="Arial" w:cs="Arial"/>
      <w:i/>
      <w:iCs/>
      <w:sz w:val="22"/>
      <w:szCs w:val="22"/>
    </w:rPr>
  </w:style>
  <w:style w:type="character" w:styleId="734" w:customStyle="1">
    <w:name w:val="Заголовок 9 Знак"/>
    <w:basedOn w:val="723"/>
    <w:link w:val="722"/>
    <w:uiPriority w:val="9"/>
    <w:rPr>
      <w:rFonts w:ascii="Arial" w:hAnsi="Arial" w:eastAsia="Arial" w:cs="Arial"/>
      <w:i/>
      <w:iCs/>
      <w:sz w:val="21"/>
      <w:szCs w:val="21"/>
    </w:rPr>
  </w:style>
  <w:style w:type="paragraph" w:styleId="735">
    <w:name w:val="No Spacing"/>
    <w:uiPriority w:val="1"/>
    <w:qFormat/>
    <w:pPr>
      <w:spacing w:after="0" w:line="240" w:lineRule="auto"/>
    </w:pPr>
  </w:style>
  <w:style w:type="paragraph" w:styleId="736">
    <w:name w:val="Title"/>
    <w:basedOn w:val="713"/>
    <w:next w:val="713"/>
    <w:link w:val="737"/>
    <w:uiPriority w:val="10"/>
    <w:qFormat/>
    <w:pPr>
      <w:contextualSpacing/>
      <w:spacing w:before="300"/>
    </w:pPr>
    <w:rPr>
      <w:sz w:val="48"/>
      <w:szCs w:val="48"/>
    </w:rPr>
  </w:style>
  <w:style w:type="character" w:styleId="737" w:customStyle="1">
    <w:name w:val="Заголовок Знак"/>
    <w:basedOn w:val="723"/>
    <w:link w:val="736"/>
    <w:uiPriority w:val="10"/>
    <w:rPr>
      <w:sz w:val="48"/>
      <w:szCs w:val="48"/>
    </w:rPr>
  </w:style>
  <w:style w:type="paragraph" w:styleId="738">
    <w:name w:val="Subtitle"/>
    <w:basedOn w:val="713"/>
    <w:next w:val="713"/>
    <w:link w:val="739"/>
    <w:uiPriority w:val="11"/>
    <w:qFormat/>
    <w:pPr>
      <w:spacing w:before="200"/>
    </w:pPr>
    <w:rPr>
      <w:sz w:val="24"/>
      <w:szCs w:val="24"/>
    </w:rPr>
  </w:style>
  <w:style w:type="character" w:styleId="739" w:customStyle="1">
    <w:name w:val="Подзаголовок Знак"/>
    <w:basedOn w:val="723"/>
    <w:link w:val="738"/>
    <w:uiPriority w:val="11"/>
    <w:rPr>
      <w:sz w:val="24"/>
      <w:szCs w:val="24"/>
    </w:rPr>
  </w:style>
  <w:style w:type="paragraph" w:styleId="740">
    <w:name w:val="Quote"/>
    <w:basedOn w:val="713"/>
    <w:next w:val="713"/>
    <w:link w:val="741"/>
    <w:uiPriority w:val="29"/>
    <w:qFormat/>
    <w:pPr>
      <w:ind w:left="720" w:right="720"/>
    </w:pPr>
    <w:rPr>
      <w:i/>
    </w:rPr>
  </w:style>
  <w:style w:type="character" w:styleId="741" w:customStyle="1">
    <w:name w:val="Цитата 2 Знак"/>
    <w:link w:val="740"/>
    <w:uiPriority w:val="29"/>
    <w:rPr>
      <w:i/>
    </w:rPr>
  </w:style>
  <w:style w:type="paragraph" w:styleId="742">
    <w:name w:val="Intense Quote"/>
    <w:basedOn w:val="713"/>
    <w:next w:val="713"/>
    <w:link w:val="743"/>
    <w:uiPriority w:val="30"/>
    <w:qFormat/>
    <w:pPr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43" w:customStyle="1">
    <w:name w:val="Выделенная цитата Знак"/>
    <w:link w:val="742"/>
    <w:uiPriority w:val="30"/>
    <w:rPr>
      <w:i/>
    </w:rPr>
  </w:style>
  <w:style w:type="paragraph" w:styleId="744">
    <w:name w:val="Header"/>
    <w:basedOn w:val="713"/>
    <w:link w:val="7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5" w:customStyle="1">
    <w:name w:val="Верхний колонтитул Знак"/>
    <w:basedOn w:val="723"/>
    <w:link w:val="744"/>
    <w:uiPriority w:val="99"/>
  </w:style>
  <w:style w:type="paragraph" w:styleId="746">
    <w:name w:val="Footer"/>
    <w:basedOn w:val="713"/>
    <w:link w:val="749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47" w:customStyle="1">
    <w:name w:val="Footer Char"/>
    <w:basedOn w:val="723"/>
    <w:uiPriority w:val="99"/>
  </w:style>
  <w:style w:type="paragraph" w:styleId="748">
    <w:name w:val="Caption"/>
    <w:basedOn w:val="713"/>
    <w:next w:val="713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styleId="749" w:customStyle="1">
    <w:name w:val="Нижний колонтитул Знак"/>
    <w:link w:val="746"/>
    <w:uiPriority w:val="99"/>
  </w:style>
  <w:style w:type="table" w:styleId="750" w:customStyle="1">
    <w:name w:val="Table Grid Light"/>
    <w:basedOn w:val="72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51">
    <w:name w:val="Plain Table 1"/>
    <w:basedOn w:val="724"/>
    <w:uiPriority w:val="59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2">
    <w:name w:val="Plain Table 2"/>
    <w:basedOn w:val="724"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53">
    <w:name w:val="Plain Table 3"/>
    <w:basedOn w:val="7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54">
    <w:name w:val="Plain Table 4"/>
    <w:basedOn w:val="7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5">
    <w:name w:val="Plain Table 5"/>
    <w:basedOn w:val="7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56">
    <w:name w:val="Grid Table 1 Light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themeColor="text1" w:themeTint="67" w:sz="4" w:space="0"/>
          <w:left w:val="single" w:color="989898" w:themeColor="text1" w:themeTint="67" w:sz="4" w:space="0"/>
          <w:bottom w:val="single" w:color="989898" w:themeColor="text1" w:themeTint="67" w:sz="4" w:space="0"/>
          <w:right w:val="single" w:color="989898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7" w:customStyle="1">
    <w:name w:val="Grid Table 1 Light - Accent 1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8" w:customStyle="1">
    <w:name w:val="Grid Table 1 Light - Accent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 w:customStyle="1">
    <w:name w:val="Grid Table 1 Light - Accent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 w:customStyle="1">
    <w:name w:val="Grid Table 1 Light - Accent 4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 w:customStyle="1">
    <w:name w:val="Grid Table 1 Light - Accent 5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 w:customStyle="1">
    <w:name w:val="Grid Table 1 Light - Accent 6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Grid Table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 w:customStyle="1">
    <w:name w:val="Grid Table 2 - Accent 1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 w:customStyle="1">
    <w:name w:val="Grid Table 2 - Accent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 w:customStyle="1">
    <w:name w:val="Grid Table 2 - Accent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 w:customStyle="1">
    <w:name w:val="Grid Table 2 - Accent 4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 w:customStyle="1">
    <w:name w:val="Grid Table 2 - Accent 5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 w:customStyle="1">
    <w:name w:val="Grid Table 2 - Accent 6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Grid Table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 w:customStyle="1">
    <w:name w:val="Grid Table 3 - Accent 1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 w:customStyle="1">
    <w:name w:val="Grid Table 3 - Accent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 w:customStyle="1">
    <w:name w:val="Grid Table 3 - Accent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 w:customStyle="1">
    <w:name w:val="Grid Table 3 - Accent 4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 w:customStyle="1">
    <w:name w:val="Grid Table 3 - Accent 5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 w:customStyle="1">
    <w:name w:val="Grid Table 3 - Accent 6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Grid Table 4"/>
    <w:basedOn w:val="724"/>
    <w:uiPriority w:val="5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8" w:customStyle="1">
    <w:name w:val="Grid Table 4 - Accent 1"/>
    <w:basedOn w:val="72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themeColor="accent1" w:themeTint="32" w:fill="dce6f2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themeColor="accent1" w:themeTint="EA" w:fill="5d8ac2" w:themeFill="accent1" w:themeFillTint="EA"/>
        <w:tcBorders>
          <w:top w:val="single" w:color="5D8AC2" w:themeColor="accent1" w:themeTint="EA" w:sz="4" w:space="0"/>
          <w:left w:val="single" w:color="5D8AC2" w:themeColor="accent1" w:themeTint="EA" w:sz="4" w:space="0"/>
          <w:bottom w:val="single" w:color="5D8AC2" w:themeColor="accent1" w:themeTint="EA" w:sz="4" w:space="0"/>
          <w:right w:val="single" w:color="5D8AC2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themeColor="accent1" w:themeTint="EA" w:sz="4" w:space="0"/>
        </w:tcBorders>
      </w:tcPr>
    </w:tblStylePr>
  </w:style>
  <w:style w:type="table" w:styleId="779" w:customStyle="1">
    <w:name w:val="Grid Table 4 - Accent 2"/>
    <w:basedOn w:val="724"/>
    <w:uiPriority w:val="5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4" w:space="0"/>
          <w:left w:val="single" w:color="D99695" w:themeColor="accent2" w:themeTint="97" w:sz="4" w:space="0"/>
          <w:bottom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themeColor="accent2" w:themeTint="97" w:sz="4" w:space="0"/>
        </w:tcBorders>
      </w:tcPr>
    </w:tblStylePr>
  </w:style>
  <w:style w:type="table" w:styleId="780" w:customStyle="1">
    <w:name w:val="Grid Table 4 - Accent 3"/>
    <w:basedOn w:val="724"/>
    <w:uiPriority w:val="5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themeColor="accent3" w:themeTint="FE" w:fill="9abb59" w:themeFill="accent3" w:themeFillTint="FE"/>
        <w:tcBorders>
          <w:top w:val="single" w:color="9ABB59" w:themeColor="accent3" w:themeTint="FE" w:sz="4" w:space="0"/>
          <w:left w:val="single" w:color="9ABB59" w:themeColor="accent3" w:themeTint="FE" w:sz="4" w:space="0"/>
          <w:bottom w:val="single" w:color="9ABB59" w:themeColor="accent3" w:themeTint="FE" w:sz="4" w:space="0"/>
          <w:right w:val="single" w:color="9ABB59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themeColor="accent3" w:themeTint="FE" w:sz="4" w:space="0"/>
        </w:tcBorders>
      </w:tcPr>
    </w:tblStylePr>
  </w:style>
  <w:style w:type="table" w:styleId="781" w:customStyle="1">
    <w:name w:val="Grid Table 4 - Accent 4"/>
    <w:basedOn w:val="724"/>
    <w:uiPriority w:val="5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4" w:space="0"/>
          <w:left w:val="single" w:color="B2A1C6" w:themeColor="accent4" w:themeTint="9A" w:sz="4" w:space="0"/>
          <w:bottom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themeColor="accent4" w:themeTint="9A" w:sz="4" w:space="0"/>
        </w:tcBorders>
      </w:tcPr>
    </w:tblStylePr>
  </w:style>
  <w:style w:type="table" w:styleId="782" w:customStyle="1">
    <w:name w:val="Grid Table 4 - Accent 5"/>
    <w:basedOn w:val="724"/>
    <w:uiPriority w:val="5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</w:tcBorders>
      </w:tcPr>
    </w:tblStylePr>
  </w:style>
  <w:style w:type="table" w:styleId="783" w:customStyle="1">
    <w:name w:val="Grid Table 4 - Accent 6"/>
    <w:basedOn w:val="724"/>
    <w:uiPriority w:val="5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</w:tcBorders>
      </w:tcPr>
    </w:tblStylePr>
  </w:style>
  <w:style w:type="table" w:styleId="784">
    <w:name w:val="Grid Table 5 Dark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bfbfbf" w:themeColor="text1" w:themeTint="40" w:fill="bfbfbf" w:themeFill="text1" w:themeFillTint="40"/>
    </w:tblPr>
    <w:tblStylePr w:type="band1Horz">
      <w:tcPr>
        <w:shd w:val="clear" w:color="8a8a8a" w:themeColor="text1" w:themeTint="75" w:fill="8a8a8a" w:themeFill="text1" w:themeFillTint="75"/>
      </w:tcPr>
    </w:tblStylePr>
    <w:tblStylePr w:type="band1Vert">
      <w:tcPr>
        <w:shd w:val="clear" w:color="8a8a8a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  <w:tcBorders>
          <w:top w:val="single" w:color="FFFFFF" w:themeColor="light1" w:sz="4" w:space="0"/>
        </w:tcBorders>
      </w:tcPr>
    </w:tblStylePr>
  </w:style>
  <w:style w:type="table" w:styleId="785" w:customStyle="1">
    <w:name w:val="Grid Table 5 Dark- Accent 1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5f1" w:themeColor="accent1" w:themeTint="34" w:fill="dae5f1" w:themeFill="accent1" w:themeFillTint="34"/>
    </w:tblPr>
    <w:tblStylePr w:type="band1Horz">
      <w:tcPr>
        <w:shd w:val="clear" w:color="aec4e0" w:themeColor="accent1" w:themeTint="75" w:fill="aec4e0" w:themeFill="accent1" w:themeFillTint="75"/>
      </w:tcPr>
    </w:tblStylePr>
    <w:tblStylePr w:type="band1Vert">
      <w:tcPr>
        <w:shd w:val="clear" w:color="aec4e0" w:themeColor="accent1" w:themeTint="75" w:fill="aec4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  <w:tcBorders>
          <w:top w:val="single" w:color="FFFFFF" w:themeColor="light1" w:sz="4" w:space="0"/>
        </w:tcBorders>
      </w:tcPr>
    </w:tblStylePr>
  </w:style>
  <w:style w:type="table" w:styleId="786" w:customStyle="1">
    <w:name w:val="Grid Table 5 Dark - Accent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2dcdc" w:themeColor="accent2" w:themeTint="32" w:fill="f2dcdc" w:themeFill="accent2" w:themeFillTint="32"/>
    </w:tblPr>
    <w:tblStylePr w:type="band1Horz">
      <w:tcPr>
        <w:shd w:val="clear" w:color="e2aead" w:themeColor="accent2" w:themeTint="75" w:fill="e2aead" w:themeFill="accent2" w:themeFillTint="75"/>
      </w:tcPr>
    </w:tblStylePr>
    <w:tblStylePr w:type="band1Vert">
      <w:tcPr>
        <w:shd w:val="clear" w:color="e2aead" w:themeColor="accent2" w:themeTint="75" w:fill="e2aead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  <w:tcBorders>
          <w:top w:val="single" w:color="FFFFFF" w:themeColor="light1" w:sz="4" w:space="0"/>
        </w:tcBorders>
      </w:tcPr>
    </w:tblStylePr>
  </w:style>
  <w:style w:type="table" w:styleId="787" w:customStyle="1">
    <w:name w:val="Grid Table 5 Dark - Accent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af1dc" w:themeColor="accent3" w:themeTint="34" w:fill="eaf1dc" w:themeFill="accent3" w:themeFillTint="34"/>
    </w:tblPr>
    <w:tblStylePr w:type="band1Horz">
      <w:tcPr>
        <w:shd w:val="clear" w:color="d0dfb2" w:themeColor="accent3" w:themeTint="75" w:fill="d0dfb2" w:themeFill="accent3" w:themeFillTint="75"/>
      </w:tcPr>
    </w:tblStylePr>
    <w:tblStylePr w:type="band1Vert">
      <w:tcPr>
        <w:shd w:val="clear" w:color="d0dfb2" w:themeColor="accent3" w:themeTint="75" w:fill="d0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  <w:tcBorders>
          <w:top w:val="single" w:color="FFFFFF" w:themeColor="light1" w:sz="4" w:space="0"/>
        </w:tcBorders>
      </w:tcPr>
    </w:tblStylePr>
  </w:style>
  <w:style w:type="table" w:styleId="788" w:customStyle="1">
    <w:name w:val="Grid Table 5 Dark- Accent 4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e5dfec" w:themeColor="accent4" w:themeTint="34" w:fill="e5dfec" w:themeFill="accent4" w:themeFillTint="34"/>
    </w:tblPr>
    <w:tblStylePr w:type="band1Horz">
      <w:tcPr>
        <w:shd w:val="clear" w:color="c4b7d4" w:themeColor="accent4" w:themeTint="75" w:fill="c4b7d4" w:themeFill="accent4" w:themeFillTint="75"/>
      </w:tcPr>
    </w:tblStylePr>
    <w:tblStylePr w:type="band1Vert">
      <w:tcPr>
        <w:shd w:val="clear" w:color="c4b7d4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  <w:tcBorders>
          <w:top w:val="single" w:color="FFFFFF" w:themeColor="light1" w:sz="4" w:space="0"/>
        </w:tcBorders>
      </w:tcPr>
    </w:tblStylePr>
  </w:style>
  <w:style w:type="table" w:styleId="789" w:customStyle="1">
    <w:name w:val="Grid Table 5 Dark - Accent 5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daeef3" w:themeColor="accent5" w:themeTint="34" w:fill="daeef3" w:themeFill="accent5" w:themeFillTint="34"/>
    </w:tblPr>
    <w:tblStylePr w:type="band1Horz">
      <w:tcPr>
        <w:shd w:val="clear" w:color="acd8e4" w:themeColor="accent5" w:themeTint="75" w:fill="acd8e4" w:themeFill="accent5" w:themeFillTint="75"/>
      </w:tcPr>
    </w:tblStylePr>
    <w:tblStylePr w:type="band1Vert">
      <w:tcPr>
        <w:shd w:val="clear" w:color="acd8e4" w:themeColor="accent5" w:themeTint="75" w:fill="acd8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  <w:tcBorders>
          <w:top w:val="single" w:color="FFFFFF" w:themeColor="light1" w:sz="4" w:space="0"/>
        </w:tcBorders>
      </w:tcPr>
    </w:tblStylePr>
  </w:style>
  <w:style w:type="table" w:styleId="790" w:customStyle="1">
    <w:name w:val="Grid Table 5 Dark - Accent 6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shd w:val="clear" w:color="fde9d8" w:themeColor="accent6" w:themeTint="34" w:fill="fde9d8" w:themeFill="accent6" w:themeFillTint="34"/>
    </w:tblPr>
    <w:tblStylePr w:type="band1Horz">
      <w:tcPr>
        <w:shd w:val="clear" w:color="fbceaa" w:themeColor="accent6" w:themeTint="75" w:fill="fbceaa" w:themeFill="accent6" w:themeFillTint="75"/>
      </w:tcPr>
    </w:tblStylePr>
    <w:tblStylePr w:type="band1Vert">
      <w:tcPr>
        <w:shd w:val="clear" w:color="fbceaa" w:themeColor="accent6" w:themeTint="75" w:fill="fbceaa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  <w:tcBorders>
          <w:top w:val="single" w:color="FFFFFF" w:themeColor="light1" w:sz="4" w:space="0"/>
        </w:tcBorders>
      </w:tcPr>
    </w:tblStylePr>
  </w:style>
  <w:style w:type="table" w:styleId="791">
    <w:name w:val="Grid Table 6 Colorful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themeColor="text1" w:themeTint="34" w:fill="cbcbcb" w:themeFill="text1" w:themeFillTint="34"/>
      </w:tcPr>
    </w:tblStylePr>
    <w:tblStylePr w:type="band1Vert"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792" w:customStyle="1">
    <w:name w:val="Grid Table 6 Colorful - Accent 1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b/>
        <w:color w:val="a6bfdd" w:themeColor="accent1" w:themeTint="80" w:themeShade="95"/>
      </w:rPr>
    </w:tblStylePr>
    <w:tblStylePr w:type="firstRow">
      <w:rPr>
        <w:b/>
        <w:color w:val="a6bfdd" w:themeColor="accent1" w:themeTint="80" w:themeShade="95"/>
      </w:rPr>
      <w:tcPr>
        <w:tcBorders>
          <w:bottom w:val="single" w:color="A6BFDD" w:themeColor="accent1" w:themeTint="80" w:sz="12" w:space="0"/>
        </w:tcBorders>
      </w:tcPr>
    </w:tblStylePr>
    <w:tblStylePr w:type="lastCol">
      <w:rPr>
        <w:b/>
        <w:color w:val="a6bfdd" w:themeColor="accent1" w:themeTint="80" w:themeShade="95"/>
      </w:rPr>
    </w:tblStylePr>
    <w:tblStylePr w:type="lastRow">
      <w:rPr>
        <w:b/>
        <w:color w:val="a6bfdd" w:themeColor="accent1" w:themeTint="80" w:themeShade="95"/>
      </w:rPr>
    </w:tblStylePr>
  </w:style>
  <w:style w:type="table" w:styleId="793" w:customStyle="1">
    <w:name w:val="Grid Table 6 Colorful - Accent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</w:tblStylePr>
  </w:style>
  <w:style w:type="table" w:styleId="794" w:customStyle="1">
    <w:name w:val="Grid Table 6 Colorful - Accent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b/>
        <w:color w:val="9abb59" w:themeColor="accent3" w:themeTint="FE" w:themeShade="95"/>
      </w:rPr>
    </w:tblStylePr>
    <w:tblStylePr w:type="firstRow">
      <w:rPr>
        <w:b/>
        <w:color w:val="9abb59" w:themeColor="accent3" w:themeTint="FE" w:themeShade="95"/>
      </w:rPr>
      <w:tcPr>
        <w:tcBorders>
          <w:bottom w:val="single" w:color="9ABB59" w:themeColor="accent3" w:themeTint="FE" w:sz="12" w:space="0"/>
        </w:tcBorders>
      </w:tcPr>
    </w:tblStylePr>
    <w:tblStylePr w:type="lastCol">
      <w:rPr>
        <w:b/>
        <w:color w:val="9abb59" w:themeColor="accent3" w:themeTint="FE" w:themeShade="95"/>
      </w:rPr>
    </w:tblStylePr>
    <w:tblStylePr w:type="lastRow">
      <w:rPr>
        <w:b/>
        <w:color w:val="9abb59" w:themeColor="accent3" w:themeTint="FE" w:themeShade="95"/>
      </w:rPr>
    </w:tblStylePr>
  </w:style>
  <w:style w:type="table" w:styleId="795" w:customStyle="1">
    <w:name w:val="Grid Table 6 Colorful - Accent 4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</w:tblStylePr>
  </w:style>
  <w:style w:type="table" w:styleId="796" w:customStyle="1">
    <w:name w:val="Grid Table 6 Colorful - Accent 5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7" w:customStyle="1">
    <w:name w:val="Grid Table 6 Colorful - Accent 6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b/>
        <w:color w:val="266779" w:themeColor="accent5" w:themeShade="95"/>
      </w:rPr>
    </w:tblStylePr>
    <w:tblStylePr w:type="firstRow">
      <w:rPr>
        <w:b/>
        <w:color w:val="266779" w:themeColor="accent5" w:themeShade="95"/>
      </w:rPr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</w:tblStylePr>
    <w:tblStylePr w:type="lastRow">
      <w:rPr>
        <w:b/>
        <w:color w:val="266779" w:themeColor="accent5" w:themeShade="95"/>
      </w:rPr>
    </w:tblStylePr>
  </w:style>
  <w:style w:type="table" w:styleId="798">
    <w:name w:val="Grid Table 7 Colorful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themeColor="text1" w:themeTint="0D" w:fill="f2f2f2" w:themeFill="text1" w:themeFillTint="0D"/>
      </w:tcPr>
    </w:tblStylePr>
    <w:tblStylePr w:type="band1Vert"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799" w:customStyle="1">
    <w:name w:val="Grid Table 7 Colorful - Accent 1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rFonts w:ascii="Arial" w:hAnsi="Arial"/>
        <w:color w:val="a6bfdd" w:themeColor="accent1" w:themeTint="80" w:themeShade="95"/>
        <w:sz w:val="22"/>
      </w:rPr>
      <w:tcPr>
        <w:shd w:val="clear" w:color="dae5f1" w:themeColor="accent1" w:themeTint="34" w:fill="dae5f1" w:themeFill="accent1" w:themeFillTint="34"/>
      </w:tcPr>
    </w:tblStylePr>
    <w:tblStylePr w:type="band1Vert"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  <w:tblStylePr w:type="firstCol">
      <w:rPr>
        <w:rFonts w:ascii="Arial" w:hAnsi="Arial"/>
        <w:i/>
        <w:color w:val="a6bfdd" w:themeColor="accen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themeTint="80" w:sz="4" w:space="0"/>
        </w:tcBorders>
      </w:tcPr>
    </w:tblStylePr>
    <w:tblStylePr w:type="fir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A6BFDD" w:themeColor="accen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A6BFDD" w:themeColor="accen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A6BFDD" w:themeColor="accen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0" w:customStyle="1">
    <w:name w:val="Grid Table 7 Colorful - Accent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f2dcdc" w:themeColor="accent2" w:themeTint="32" w:fill="f2dcdc" w:themeFill="accent2" w:themeFillTint="32"/>
      </w:tcPr>
    </w:tblStylePr>
    <w:tblStylePr w:type="band1Vert"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1" w:customStyle="1">
    <w:name w:val="Grid Table 7 Colorful - Accent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rFonts w:ascii="Arial" w:hAnsi="Arial"/>
        <w:color w:val="9abb59" w:themeColor="accent3" w:themeTint="FE" w:themeShade="95"/>
        <w:sz w:val="22"/>
      </w:rPr>
      <w:tcPr>
        <w:shd w:val="clear" w:color="eaf1dc" w:themeColor="accent3" w:themeTint="34" w:fill="eaf1dc" w:themeFill="accent3" w:themeFillTint="34"/>
      </w:tcPr>
    </w:tblStylePr>
    <w:tblStylePr w:type="band1Vert"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  <w:tblStylePr w:type="firstCol">
      <w:rPr>
        <w:rFonts w:ascii="Arial" w:hAnsi="Arial"/>
        <w:i/>
        <w:color w:val="9abb59" w:themeColor="accent3" w:themeTint="FE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themeTint="FE" w:sz="4" w:space="0"/>
        </w:tcBorders>
      </w:tcPr>
    </w:tblStylePr>
    <w:tblStylePr w:type="fir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ABB59" w:themeColor="accent3" w:themeTint="FE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cPr>
        <w:shd w:val="clear" w:color="ffffff" w:fill="auto"/>
        <w:tcBorders>
          <w:top w:val="none" w:color="000000" w:sz="0" w:space="0"/>
          <w:left w:val="single" w:color="9ABB59" w:themeColor="accent3" w:themeTint="FE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9ABB59" w:themeColor="accent3" w:themeTint="FE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2" w:customStyle="1">
    <w:name w:val="Grid Table 7 Colorful - Accent 4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e5dfec" w:themeColor="accent4" w:themeTint="34" w:fill="e5dfec" w:themeFill="accent4" w:themeFillTint="34"/>
      </w:tcPr>
    </w:tblStylePr>
    <w:tblStylePr w:type="band1Vert"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3" w:customStyle="1">
    <w:name w:val="Grid Table 7 Colorful - Accent 5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rFonts w:ascii="Arial" w:hAnsi="Arial"/>
        <w:color w:val="266779" w:themeColor="accent5" w:themeShade="95"/>
        <w:sz w:val="22"/>
      </w:rPr>
      <w:tcPr>
        <w:shd w:val="clear" w:color="daeef3" w:themeColor="accent5" w:themeTint="34" w:fill="daeef3" w:themeFill="accent5" w:themeFillTint="34"/>
      </w:tcPr>
    </w:tblStylePr>
    <w:tblStylePr w:type="band1Vert"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  <w:tblStylePr w:type="firstCol">
      <w:rPr>
        <w:rFonts w:ascii="Arial" w:hAnsi="Arial"/>
        <w:i/>
        <w:color w:val="266779" w:themeColor="accent5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themeTint="90" w:sz="4" w:space="0"/>
        </w:tcBorders>
      </w:tcPr>
    </w:tblStylePr>
    <w:tblStylePr w:type="fir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9D0DE" w:themeColor="accent5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cPr>
        <w:shd w:val="clear" w:color="ffffff" w:fill="auto"/>
        <w:tcBorders>
          <w:top w:val="none" w:color="000000" w:sz="0" w:space="0"/>
          <w:left w:val="single" w:color="99D0DE" w:themeColor="accent5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cPr>
        <w:shd w:val="clear" w:color="ffffff" w:themeColor="light1" w:fill="ffffff" w:themeFill="light1"/>
        <w:tcBorders>
          <w:top w:val="single" w:color="99D0DE" w:themeColor="accent5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4" w:customStyle="1">
    <w:name w:val="Grid Table 7 Colorful - Accent 6"/>
    <w:basedOn w:val="724"/>
    <w:uiPriority w:val="99"/>
    <w:pPr>
      <w:spacing w:after="0" w:line="240" w:lineRule="auto"/>
    </w:pPr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rFonts w:ascii="Arial" w:hAnsi="Arial"/>
        <w:color w:val="b15407" w:themeColor="accent6" w:themeShade="95"/>
        <w:sz w:val="22"/>
      </w:rPr>
      <w:tcPr>
        <w:shd w:val="clear" w:color="fde9d8" w:themeColor="accent6" w:themeTint="34" w:fill="fde9d8" w:themeFill="accent6" w:themeFillTint="34"/>
      </w:tcPr>
    </w:tblStylePr>
    <w:tblStylePr w:type="band1Vert"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  <w:tblStylePr w:type="firstCol">
      <w:rPr>
        <w:rFonts w:ascii="Arial" w:hAnsi="Arial"/>
        <w:i/>
        <w:color w:val="b15407" w:themeColor="accent6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themeTint="90" w:sz="4" w:space="0"/>
        </w:tcBorders>
      </w:tcPr>
    </w:tblStylePr>
    <w:tblStylePr w:type="fir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396" w:themeColor="accent6" w:themeTint="9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cPr>
        <w:shd w:val="clear" w:color="ffffff" w:fill="auto"/>
        <w:tcBorders>
          <w:top w:val="none" w:color="000000" w:sz="0" w:space="0"/>
          <w:left w:val="single" w:color="FAC396" w:themeColor="accent6" w:themeTint="9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cPr>
        <w:shd w:val="clear" w:color="ffffff" w:themeColor="light1" w:fill="ffffff" w:themeFill="light1"/>
        <w:tcBorders>
          <w:top w:val="single" w:color="FAC396" w:themeColor="accent6" w:themeTint="9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05">
    <w:name w:val="List Table 1 Light"/>
    <w:basedOn w:val="7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 w:customStyle="1">
    <w:name w:val="List Table 1 Light - Accent 1"/>
    <w:basedOn w:val="7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 w:customStyle="1">
    <w:name w:val="List Table 1 Light - Accent 2"/>
    <w:basedOn w:val="7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 w:customStyle="1">
    <w:name w:val="List Table 1 Light - Accent 3"/>
    <w:basedOn w:val="7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 w:customStyle="1">
    <w:name w:val="List Table 1 Light - Accent 4"/>
    <w:basedOn w:val="7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 w:customStyle="1">
    <w:name w:val="List Table 1 Light - Accent 5"/>
    <w:basedOn w:val="7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 w:customStyle="1">
    <w:name w:val="List Table 1 Light - Accent 6"/>
    <w:basedOn w:val="724"/>
    <w:uiPriority w:val="99"/>
    <w:pPr>
      <w:spacing w:after="0" w:line="240" w:lineRule="auto"/>
    </w:pPr>
    <w:tblPr>
      <w:tblStyleRowBandSize w:val="1"/>
      <w:tblStyleColBandSize w:val="1"/>
    </w:tblPr>
    <w:tblStylePr w:type="band1Horz"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List Table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themeColor="text1" w:themeTint="90" w:sz="4" w:space="0"/>
          <w:left w:val="none" w:color="000000" w:sz="4" w:space="0"/>
          <w:bottom w:val="single" w:color="6F6F6F" w:themeColor="text1" w:themeTint="90" w:sz="4" w:space="0"/>
          <w:right w:val="none" w:color="000000" w:sz="4" w:space="0"/>
        </w:tcBorders>
      </w:tcPr>
    </w:tblStylePr>
  </w:style>
  <w:style w:type="table" w:styleId="813" w:customStyle="1">
    <w:name w:val="List Table 2 - Accent 1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themeColor="accent1" w:themeTint="90" w:sz="4" w:space="0"/>
          <w:left w:val="none" w:color="000000" w:sz="4" w:space="0"/>
          <w:bottom w:val="single" w:color="9BB7D9" w:themeColor="accent1" w:themeTint="90" w:sz="4" w:space="0"/>
          <w:right w:val="none" w:color="000000" w:sz="4" w:space="0"/>
        </w:tcBorders>
      </w:tcPr>
    </w:tblStylePr>
  </w:style>
  <w:style w:type="table" w:styleId="814" w:customStyle="1">
    <w:name w:val="List Table 2 - Accent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themeColor="accent2" w:themeTint="90" w:sz="4" w:space="0"/>
          <w:left w:val="none" w:color="000000" w:sz="4" w:space="0"/>
          <w:bottom w:val="single" w:color="DB9B9A" w:themeColor="accent2" w:themeTint="90" w:sz="4" w:space="0"/>
          <w:right w:val="none" w:color="000000" w:sz="4" w:space="0"/>
        </w:tcBorders>
      </w:tcPr>
    </w:tblStylePr>
  </w:style>
  <w:style w:type="table" w:styleId="815" w:customStyle="1">
    <w:name w:val="List Table 2 - Accent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themeColor="accent3" w:themeTint="90" w:sz="4" w:space="0"/>
          <w:left w:val="none" w:color="000000" w:sz="4" w:space="0"/>
          <w:bottom w:val="single" w:color="C6D8A1" w:themeColor="accent3" w:themeTint="90" w:sz="4" w:space="0"/>
          <w:right w:val="none" w:color="000000" w:sz="4" w:space="0"/>
        </w:tcBorders>
      </w:tcPr>
    </w:tblStylePr>
  </w:style>
  <w:style w:type="table" w:styleId="816" w:customStyle="1">
    <w:name w:val="List Table 2 - Accent 4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themeColor="accent4" w:themeTint="90" w:sz="4" w:space="0"/>
          <w:left w:val="none" w:color="000000" w:sz="4" w:space="0"/>
          <w:bottom w:val="single" w:color="B7A7CA" w:themeColor="accent4" w:themeTint="90" w:sz="4" w:space="0"/>
          <w:right w:val="none" w:color="000000" w:sz="4" w:space="0"/>
        </w:tcBorders>
      </w:tcPr>
    </w:tblStylePr>
  </w:style>
  <w:style w:type="table" w:styleId="817" w:customStyle="1">
    <w:name w:val="List Table 2 - Accent 5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themeColor="accent5" w:themeTint="90" w:sz="4" w:space="0"/>
          <w:left w:val="none" w:color="000000" w:sz="4" w:space="0"/>
          <w:bottom w:val="single" w:color="99D0DE" w:themeColor="accent5" w:themeTint="90" w:sz="4" w:space="0"/>
          <w:right w:val="none" w:color="000000" w:sz="4" w:space="0"/>
        </w:tcBorders>
      </w:tcPr>
    </w:tblStylePr>
  </w:style>
  <w:style w:type="table" w:styleId="818" w:customStyle="1">
    <w:name w:val="List Table 2 - Accent 6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themeColor="accent6" w:themeTint="90" w:sz="4" w:space="0"/>
          <w:left w:val="none" w:color="000000" w:sz="4" w:space="0"/>
          <w:bottom w:val="single" w:color="FAC396" w:themeColor="accent6" w:themeTint="90" w:sz="4" w:space="0"/>
          <w:right w:val="none" w:color="000000" w:sz="4" w:space="0"/>
        </w:tcBorders>
      </w:tcPr>
    </w:tblStylePr>
  </w:style>
  <w:style w:type="table" w:styleId="819">
    <w:name w:val="List Table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0" w:customStyle="1">
    <w:name w:val="List Table 3 - Accent 1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1" w:customStyle="1">
    <w:name w:val="List Table 3 - Accent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themeColor="accent2" w:themeTint="97" w:sz="4" w:space="0"/>
          <w:bottom w:val="single" w:color="D99695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themeColor="accent2" w:themeTint="97" w:sz="4" w:space="0"/>
          <w:right w:val="single" w:color="D99695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2" w:customStyle="1">
    <w:name w:val="List Table 3 - Accent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themeColor="accent3" w:themeTint="98" w:sz="4" w:space="0"/>
          <w:bottom w:val="single" w:color="C3D69B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themeColor="accent3" w:themeTint="98" w:sz="4" w:space="0"/>
          <w:right w:val="single" w:color="C3D69B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3" w:customStyle="1">
    <w:name w:val="List Table 3 - Accent 4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themeColor="accent4" w:themeTint="9A" w:sz="4" w:space="0"/>
          <w:bottom w:val="single" w:color="B2A1C6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themeColor="accent4" w:themeTint="9A" w:sz="4" w:space="0"/>
          <w:right w:val="single" w:color="B2A1C6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4" w:customStyle="1">
    <w:name w:val="List Table 3 - Accent 5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themeColor="accent5" w:themeTint="9A" w:sz="4" w:space="0"/>
          <w:bottom w:val="single" w:color="92CCDC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themeColor="accent5" w:themeTint="9A" w:sz="4" w:space="0"/>
          <w:right w:val="single" w:color="92CCDC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themeColor="accent5" w:themeTint="9A" w:fill="92cc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5" w:customStyle="1">
    <w:name w:val="List Table 3 - Accent 6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themeColor="accent6" w:themeTint="98" w:sz="4" w:space="0"/>
          <w:bottom w:val="single" w:color="FAC09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themeColor="accent6" w:themeTint="98" w:sz="4" w:space="0"/>
          <w:right w:val="single" w:color="FAC09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themeColor="accent6" w:themeTint="98" w:fill="fac0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6">
    <w:name w:val="List Table 4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7" w:customStyle="1">
    <w:name w:val="List Table 4 - Accent 1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themeColor="accent1" w:themeTint="40" w:fill="d2df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8" w:customStyle="1">
    <w:name w:val="List Table 4 - Accent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themeColor="accent2" w:themeTint="40" w:fill="efd2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29" w:customStyle="1">
    <w:name w:val="List Table 4 - Accent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themeColor="accent3" w:themeTint="40" w:fill="e5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0" w:customStyle="1">
    <w:name w:val="List Table 4 - Accent 4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List Table 4 - Accent 5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2" w:customStyle="1">
    <w:name w:val="List Table 4 - Accent 6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themeColor="accent6" w:themeTint="40" w:fill="fde4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>
    <w:name w:val="List Table 5 Dark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shd w:val="clear" w:color="7f7f7f" w:themeColor="text1" w:themeTint="80" w:fill="7f7f7f" w:themeFill="text1" w:themeFillTint="80"/>
    </w:tblPr>
    <w:tblStylePr w:type="band1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7f7f7f" w:themeColor="text1" w:themeTint="80" w:fill="7f7f7f" w:themeFill="text1" w:themeFillTint="80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7f7f7f" w:themeColor="text1" w:themeTint="80" w:fill="7f7f7f" w:themeFill="text1" w:themeFillTint="80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themeColor="text1" w:themeTint="80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themeColor="text1" w:themeTint="80" w:fill="7f7f7f" w:themeFill="text1" w:themeFillTint="80"/>
        <w:tcBorders>
          <w:top w:val="single" w:color="7F7F7F" w:themeColor="text1" w:themeTint="80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7F7F7F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4" w:customStyle="1">
    <w:name w:val="List Table 5 Dark - Accent 1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  <w:shd w:val="clear" w:color="4f81bd" w:themeColor="accent1" w:fill="4f81bd" w:themeFill="accent1"/>
    </w:tblPr>
    <w:tblStylePr w:type="band1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4f81bd" w:themeColor="accent1" w:fill="4f81bd" w:themeFill="accent1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4f81bd" w:themeColor="accent1" w:fill="4f81bd" w:themeFill="accent1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f81bd" w:themeColor="accent1" w:fill="4f81bd" w:themeFill="accent1"/>
        <w:tcBorders>
          <w:top w:val="single" w:color="4F81BD" w:themeColor="accent1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5" w:customStyle="1">
    <w:name w:val="List Table 5 Dark - Accent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  <w:shd w:val="clear" w:color="d99695" w:themeColor="accent2" w:themeTint="97" w:fill="d99695" w:themeFill="accent2" w:themeFillTint="97"/>
    </w:tblPr>
    <w:tblStylePr w:type="band1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d99695" w:themeColor="accent2" w:themeTint="97" w:fill="d99695" w:themeFill="accent2" w:themeFillTint="97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d99695" w:themeColor="accent2" w:themeTint="97" w:fill="d99695" w:themeFill="accent2" w:themeFillTint="97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D99695" w:themeColor="accent2" w:themeTint="97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d99695" w:themeColor="accent2" w:themeTint="97" w:fill="d99695" w:themeFill="accent2" w:themeFillTint="97"/>
        <w:tcBorders>
          <w:top w:val="single" w:color="D99695" w:themeColor="accent2" w:themeTint="97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D99695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6" w:customStyle="1">
    <w:name w:val="List Table 5 Dark - Accent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  <w:shd w:val="clear" w:color="c3d69b" w:themeColor="accent3" w:themeTint="98" w:fill="c3d69b" w:themeFill="accent3" w:themeFillTint="98"/>
    </w:tblPr>
    <w:tblStylePr w:type="band1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c3d69b" w:themeColor="accent3" w:themeTint="98" w:fill="c3d69b" w:themeFill="accent3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c3d69b" w:themeColor="accent3" w:themeTint="98" w:fill="c3d69b" w:themeFill="accent3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3D69B" w:themeColor="accent3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3d69b" w:themeColor="accent3" w:themeTint="98" w:fill="c3d69b" w:themeFill="accent3" w:themeFillTint="98"/>
        <w:tcBorders>
          <w:top w:val="single" w:color="C3D69B" w:themeColor="accent3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C3D69B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7" w:customStyle="1">
    <w:name w:val="List Table 5 Dark - Accent 4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  <w:shd w:val="clear" w:color="b2a1c6" w:themeColor="accent4" w:themeTint="9A" w:fill="b2a1c6" w:themeFill="accent4" w:themeFillTint="9A"/>
    </w:tblPr>
    <w:tblStylePr w:type="band1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b2a1c6" w:themeColor="accent4" w:themeTint="9A" w:fill="b2a1c6" w:themeFill="accent4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b2a1c6" w:themeColor="accent4" w:themeTint="9A" w:fill="b2a1c6" w:themeFill="accent4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B2A1C6" w:themeColor="accent4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b2a1c6" w:themeColor="accent4" w:themeTint="9A" w:fill="b2a1c6" w:themeFill="accent4" w:themeFillTint="9A"/>
        <w:tcBorders>
          <w:top w:val="single" w:color="B2A1C6" w:themeColor="accent4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B2A1C6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8" w:customStyle="1">
    <w:name w:val="List Table 5 Dark - Accent 5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  <w:shd w:val="clear" w:color="92ccdc" w:themeColor="accent5" w:themeTint="9A" w:fill="92ccdc" w:themeFill="accent5" w:themeFillTint="9A"/>
    </w:tblPr>
    <w:tblStylePr w:type="band1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92ccdc" w:themeColor="accent5" w:themeTint="9A" w:fill="92ccdc" w:themeFill="accent5" w:themeFillTint="9A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92ccdc" w:themeColor="accent5" w:themeTint="9A" w:fill="92ccdc" w:themeFill="accent5" w:themeFillTint="9A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2CCDC" w:themeColor="accent5" w:themeTint="9A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2ccdc" w:themeColor="accent5" w:themeTint="9A" w:fill="92ccdc" w:themeFill="accent5" w:themeFillTint="9A"/>
        <w:tcBorders>
          <w:top w:val="single" w:color="92CCDC" w:themeColor="accent5" w:themeTint="9A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92CCDC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39" w:customStyle="1">
    <w:name w:val="List Table 5 Dark - Accent 6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  <w:shd w:val="clear" w:color="fac090" w:themeColor="accent6" w:themeTint="98" w:fill="fac090" w:themeFill="accent6" w:themeFillTint="98"/>
    </w:tblPr>
    <w:tblStylePr w:type="band1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1Vert">
      <w:tcPr>
        <w:shd w:val="clear" w:color="fac090" w:themeColor="accent6" w:themeTint="98" w:fill="fac090" w:themeFill="accent6" w:themeFillTint="98"/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2Horz">
      <w:tcPr>
        <w:shd w:val="clear" w:color="fac090" w:themeColor="accent6" w:themeTint="98" w:fill="fac090" w:themeFill="accent6" w:themeFillTint="98"/>
        <w:tcBorders>
          <w:top w:val="single" w:color="FFFFFF" w:themeColor="light1" w:sz="4" w:space="0"/>
          <w:bottom w:val="single" w:color="FFFFFF" w:themeColor="light1" w:sz="4" w:space="0"/>
        </w:tcBorders>
      </w:tcPr>
    </w:tblStylePr>
    <w:tblStylePr w:type="band2Vert"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AC090" w:themeColor="accent6" w:themeTint="98" w:sz="32" w:space="0"/>
          <w:right w:val="single" w:color="FFFFFF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ac090" w:themeColor="accent6" w:themeTint="98" w:fill="fac090" w:themeFill="accent6" w:themeFillTint="98"/>
        <w:tcBorders>
          <w:top w:val="single" w:color="FAC090" w:themeColor="accent6" w:themeTint="98" w:sz="32" w:space="0"/>
          <w:bottom w:val="single" w:color="FFFFFF" w:themeColor="light1" w:sz="12" w:space="0"/>
        </w:tcBorders>
      </w:tcPr>
    </w:tblStylePr>
    <w:tblStylePr w:type="lastCol">
      <w:tcPr>
        <w:tcBorders>
          <w:left w:val="single" w:color="FFFFFF" w:themeColor="light1" w:sz="4" w:space="0"/>
          <w:right w:val="single" w:color="FAC09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840">
    <w:name w:val="List Table 6 Colorful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themeColor="text1" w:themeTint="80" w:sz="4" w:space="0"/>
        </w:tcBorders>
      </w:tcPr>
    </w:tblStylePr>
  </w:style>
  <w:style w:type="table" w:styleId="841" w:customStyle="1">
    <w:name w:val="List Table 6 Colorful - Accent 1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b/>
        <w:color w:val="2a4a71" w:themeColor="accent1" w:themeShade="95"/>
      </w:rPr>
    </w:tblStylePr>
    <w:tblStylePr w:type="firstRow">
      <w:rPr>
        <w:b/>
        <w:color w:val="2a4a71" w:themeColor="accent1" w:themeShade="95"/>
      </w:rPr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</w:tblStylePr>
    <w:tblStylePr w:type="lastRow">
      <w:rPr>
        <w:b/>
        <w:color w:val="2a4a71" w:themeColor="accent1" w:themeShade="95"/>
      </w:rPr>
      <w:tcPr>
        <w:tcBorders>
          <w:top w:val="single" w:color="4F81BD" w:themeColor="accent1" w:sz="4" w:space="0"/>
        </w:tcBorders>
      </w:tcPr>
    </w:tblStylePr>
  </w:style>
  <w:style w:type="table" w:styleId="842" w:customStyle="1">
    <w:name w:val="List Table 6 Colorful - Accent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b/>
        <w:color w:val="d99695" w:themeColor="accent2" w:themeTint="97" w:themeShade="95"/>
      </w:rPr>
    </w:tblStylePr>
    <w:tblStylePr w:type="firstRow">
      <w:rPr>
        <w:b/>
        <w:color w:val="d99695" w:themeColor="accent2" w:themeTint="97" w:themeShade="95"/>
      </w:rPr>
      <w:tcPr>
        <w:tcBorders>
          <w:bottom w:val="single" w:color="D99695" w:themeColor="accent2" w:themeTint="97" w:sz="4" w:space="0"/>
        </w:tcBorders>
      </w:tcPr>
    </w:tblStylePr>
    <w:tblStylePr w:type="lastCol">
      <w:rPr>
        <w:b/>
        <w:color w:val="d99695" w:themeColor="accent2" w:themeTint="97" w:themeShade="95"/>
      </w:rPr>
    </w:tblStylePr>
    <w:tblStylePr w:type="lastRow">
      <w:rPr>
        <w:b/>
        <w:color w:val="d99695" w:themeColor="accent2" w:themeTint="97" w:themeShade="95"/>
      </w:rPr>
      <w:tcPr>
        <w:tcBorders>
          <w:top w:val="single" w:color="D99695" w:themeColor="accent2" w:themeTint="97" w:sz="4" w:space="0"/>
        </w:tcBorders>
      </w:tcPr>
    </w:tblStylePr>
  </w:style>
  <w:style w:type="table" w:styleId="843" w:customStyle="1">
    <w:name w:val="List Table 6 Colorful - Accent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b/>
        <w:color w:val="c3d69b" w:themeColor="accent3" w:themeTint="98" w:themeShade="95"/>
      </w:rPr>
    </w:tblStylePr>
    <w:tblStylePr w:type="firstRow">
      <w:rPr>
        <w:b/>
        <w:color w:val="c3d69b" w:themeColor="accent3" w:themeTint="98" w:themeShade="95"/>
      </w:rPr>
      <w:tcPr>
        <w:tcBorders>
          <w:bottom w:val="single" w:color="C3D69B" w:themeColor="accent3" w:themeTint="98" w:sz="4" w:space="0"/>
        </w:tcBorders>
      </w:tcPr>
    </w:tblStylePr>
    <w:tblStylePr w:type="lastCol">
      <w:rPr>
        <w:b/>
        <w:color w:val="c3d69b" w:themeColor="accent3" w:themeTint="98" w:themeShade="95"/>
      </w:rPr>
    </w:tblStylePr>
    <w:tblStylePr w:type="lastRow">
      <w:rPr>
        <w:b/>
        <w:color w:val="c3d69b" w:themeColor="accent3" w:themeTint="98" w:themeShade="95"/>
      </w:rPr>
      <w:tcPr>
        <w:tcBorders>
          <w:top w:val="single" w:color="C3D69B" w:themeColor="accent3" w:themeTint="98" w:sz="4" w:space="0"/>
        </w:tcBorders>
      </w:tcPr>
    </w:tblStylePr>
  </w:style>
  <w:style w:type="table" w:styleId="844" w:customStyle="1">
    <w:name w:val="List Table 6 Colorful - Accent 4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b/>
        <w:color w:val="b2a1c6" w:themeColor="accent4" w:themeTint="9A" w:themeShade="95"/>
      </w:rPr>
    </w:tblStylePr>
    <w:tblStylePr w:type="firstRow">
      <w:rPr>
        <w:b/>
        <w:color w:val="b2a1c6" w:themeColor="accent4" w:themeTint="9A" w:themeShade="95"/>
      </w:rPr>
      <w:tcPr>
        <w:tcBorders>
          <w:bottom w:val="single" w:color="B2A1C6" w:themeColor="accent4" w:themeTint="9A" w:sz="4" w:space="0"/>
        </w:tcBorders>
      </w:tcPr>
    </w:tblStylePr>
    <w:tblStylePr w:type="lastCol">
      <w:rPr>
        <w:b/>
        <w:color w:val="b2a1c6" w:themeColor="accent4" w:themeTint="9A" w:themeShade="95"/>
      </w:rPr>
    </w:tblStylePr>
    <w:tblStylePr w:type="lastRow">
      <w:rPr>
        <w:b/>
        <w:color w:val="b2a1c6" w:themeColor="accent4" w:themeTint="9A" w:themeShade="95"/>
      </w:rPr>
      <w:tcPr>
        <w:tcBorders>
          <w:top w:val="single" w:color="B2A1C6" w:themeColor="accent4" w:themeTint="9A" w:sz="4" w:space="0"/>
        </w:tcBorders>
      </w:tcPr>
    </w:tblStylePr>
  </w:style>
  <w:style w:type="table" w:styleId="845" w:customStyle="1">
    <w:name w:val="List Table 6 Colorful - Accent 5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b/>
        <w:color w:val="92ccdc" w:themeColor="accent5" w:themeTint="9A" w:themeShade="95"/>
      </w:rPr>
    </w:tblStylePr>
    <w:tblStylePr w:type="firstRow">
      <w:rPr>
        <w:b/>
        <w:color w:val="92ccdc" w:themeColor="accent5" w:themeTint="9A" w:themeShade="95"/>
      </w:rPr>
      <w:tcPr>
        <w:tcBorders>
          <w:bottom w:val="single" w:color="92CCDC" w:themeColor="accent5" w:themeTint="9A" w:sz="4" w:space="0"/>
        </w:tcBorders>
      </w:tcPr>
    </w:tblStylePr>
    <w:tblStylePr w:type="lastCol">
      <w:rPr>
        <w:b/>
        <w:color w:val="92ccdc" w:themeColor="accent5" w:themeTint="9A" w:themeShade="95"/>
      </w:rPr>
    </w:tblStylePr>
    <w:tblStylePr w:type="lastRow">
      <w:rPr>
        <w:b/>
        <w:color w:val="92ccdc" w:themeColor="accent5" w:themeTint="9A" w:themeShade="95"/>
      </w:rPr>
      <w:tcPr>
        <w:tcBorders>
          <w:top w:val="single" w:color="92CCDC" w:themeColor="accent5" w:themeTint="9A" w:sz="4" w:space="0"/>
        </w:tcBorders>
      </w:tcPr>
    </w:tblStylePr>
  </w:style>
  <w:style w:type="table" w:styleId="846" w:customStyle="1">
    <w:name w:val="List Table 6 Colorful - Accent 6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b/>
        <w:color w:val="fac090" w:themeColor="accent6" w:themeTint="98" w:themeShade="95"/>
      </w:rPr>
    </w:tblStylePr>
    <w:tblStylePr w:type="firstRow">
      <w:rPr>
        <w:b/>
        <w:color w:val="fac090" w:themeColor="accent6" w:themeTint="98" w:themeShade="95"/>
      </w:rPr>
      <w:tcPr>
        <w:tcBorders>
          <w:bottom w:val="single" w:color="FAC090" w:themeColor="accent6" w:themeTint="98" w:sz="4" w:space="0"/>
        </w:tcBorders>
      </w:tcPr>
    </w:tblStylePr>
    <w:tblStylePr w:type="lastCol">
      <w:rPr>
        <w:b/>
        <w:color w:val="fac090" w:themeColor="accent6" w:themeTint="98" w:themeShade="95"/>
      </w:rPr>
    </w:tblStylePr>
    <w:tblStylePr w:type="lastRow">
      <w:rPr>
        <w:b/>
        <w:color w:val="fac090" w:themeColor="accent6" w:themeTint="98" w:themeShade="95"/>
      </w:rPr>
      <w:tcPr>
        <w:tcBorders>
          <w:top w:val="single" w:color="FAC090" w:themeColor="accent6" w:themeTint="98" w:sz="4" w:space="0"/>
        </w:tcBorders>
      </w:tcPr>
    </w:tblStylePr>
  </w:style>
  <w:style w:type="table" w:styleId="847">
    <w:name w:val="List Table 7 Colorful"/>
    <w:basedOn w:val="72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themeColor="text1" w:themeTint="40" w:fill="bfbfbf" w:themeFill="text1" w:themeFillTint="40"/>
      </w:tcPr>
    </w:tblStylePr>
    <w:tblStylePr w:type="band1Vert"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themeTint="80" w:sz="4" w:space="0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7F7F7F" w:themeColor="text1" w:themeTint="80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top w:val="none" w:color="000000" w:sz="0" w:space="0"/>
          <w:left w:val="single" w:color="7F7F7F" w:themeColor="text1" w:themeTint="80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7F7F7F" w:themeColor="text1" w:themeTint="80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8" w:customStyle="1">
    <w:name w:val="List Table 7 Colorful - Accent 1"/>
    <w:basedOn w:val="72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rFonts w:ascii="Arial" w:hAnsi="Arial"/>
        <w:color w:val="2a4a71" w:themeColor="accent1" w:themeShade="95"/>
        <w:sz w:val="22"/>
      </w:rPr>
      <w:tcPr>
        <w:shd w:val="clear" w:color="d2dfee" w:themeColor="accent1" w:themeTint="40" w:fill="d2dfee" w:themeFill="accent1" w:themeFillTint="40"/>
      </w:tcPr>
    </w:tblStylePr>
    <w:tblStylePr w:type="band1Vert"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  <w:tblStylePr w:type="firstCol">
      <w:rPr>
        <w:rFonts w:ascii="Arial" w:hAnsi="Arial"/>
        <w:i/>
        <w:color w:val="2a4a71" w:themeColor="accent1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</w:tcPr>
    </w:tblStylePr>
    <w:tblStylePr w:type="fir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cPr>
        <w:shd w:val="clear" w:color="ffffff" w:fill="auto"/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cPr>
        <w:shd w:val="clear" w:color="ffffff" w:themeColor="light1" w:fill="ffffff" w:themeFill="light1"/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49" w:customStyle="1">
    <w:name w:val="List Table 7 Colorful - Accent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rFonts w:ascii="Arial" w:hAnsi="Arial"/>
        <w:color w:val="d99695" w:themeColor="accent2" w:themeTint="97" w:themeShade="95"/>
        <w:sz w:val="22"/>
      </w:rPr>
      <w:tcPr>
        <w:shd w:val="clear" w:color="efd2d2" w:themeColor="accent2" w:themeTint="40" w:fill="efd2d2" w:themeFill="accent2" w:themeFillTint="40"/>
      </w:tcPr>
    </w:tblStylePr>
    <w:tblStylePr w:type="band1Vert"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  <w:tblStylePr w:type="firstCol">
      <w:rPr>
        <w:rFonts w:ascii="Arial" w:hAnsi="Arial"/>
        <w:i/>
        <w:color w:val="d99695" w:themeColor="accent2" w:themeTint="97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themeTint="97" w:sz="4" w:space="0"/>
        </w:tcBorders>
      </w:tcPr>
    </w:tblStylePr>
    <w:tblStylePr w:type="fir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D99695" w:themeColor="accent2" w:themeTint="97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fill="auto"/>
        <w:tcBorders>
          <w:top w:val="none" w:color="000000" w:sz="0" w:space="0"/>
          <w:left w:val="single" w:color="D99695" w:themeColor="accent2" w:themeTint="97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D99695" w:themeColor="accent2" w:themeTint="97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0" w:customStyle="1">
    <w:name w:val="List Table 7 Colorful - Accent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rFonts w:ascii="Arial" w:hAnsi="Arial"/>
        <w:color w:val="c3d69b" w:themeColor="accent3" w:themeTint="98" w:themeShade="95"/>
        <w:sz w:val="22"/>
      </w:rPr>
      <w:tcPr>
        <w:shd w:val="clear" w:color="e5eed5" w:themeColor="accent3" w:themeTint="40" w:fill="e5eed5" w:themeFill="accent3" w:themeFillTint="40"/>
      </w:tcPr>
    </w:tblStylePr>
    <w:tblStylePr w:type="band1Vert"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  <w:tblStylePr w:type="firstCol">
      <w:rPr>
        <w:rFonts w:ascii="Arial" w:hAnsi="Arial"/>
        <w:i/>
        <w:color w:val="c3d69b" w:themeColor="accent3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themeTint="98" w:sz="4" w:space="0"/>
        </w:tcBorders>
      </w:tcPr>
    </w:tblStylePr>
    <w:tblStylePr w:type="fir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C3D69B" w:themeColor="accent3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C3D69B" w:themeColor="accent3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C3D69B" w:themeColor="accent3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1" w:customStyle="1">
    <w:name w:val="List Table 7 Colorful - Accent 4"/>
    <w:basedOn w:val="72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rFonts w:ascii="Arial" w:hAnsi="Arial"/>
        <w:color w:val="b2a1c6" w:themeColor="accent4" w:themeTint="9A" w:themeShade="95"/>
        <w:sz w:val="22"/>
      </w:rPr>
      <w:tcPr>
        <w:shd w:val="clear" w:color="dfd8e7" w:themeColor="accent4" w:themeTint="40" w:fill="dfd8e7" w:themeFill="accent4" w:themeFillTint="40"/>
      </w:tcPr>
    </w:tblStylePr>
    <w:tblStylePr w:type="band1Vert"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  <w:tblStylePr w:type="firstCol">
      <w:rPr>
        <w:rFonts w:ascii="Arial" w:hAnsi="Arial"/>
        <w:i/>
        <w:color w:val="b2a1c6" w:themeColor="accent4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themeTint="9A" w:sz="4" w:space="0"/>
        </w:tcBorders>
      </w:tcPr>
    </w:tblStylePr>
    <w:tblStylePr w:type="fir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B2A1C6" w:themeColor="accent4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B2A1C6" w:themeColor="accent4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B2A1C6" w:themeColor="accent4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2" w:customStyle="1">
    <w:name w:val="List Table 7 Colorful - Accent 5"/>
    <w:basedOn w:val="72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rFonts w:ascii="Arial" w:hAnsi="Arial"/>
        <w:color w:val="92ccdc" w:themeColor="accent5" w:themeTint="9A" w:themeShade="95"/>
        <w:sz w:val="22"/>
      </w:rPr>
      <w:tcPr>
        <w:shd w:val="clear" w:color="d1eaf0" w:themeColor="accent5" w:themeTint="40" w:fill="d1eaf0" w:themeFill="accent5" w:themeFillTint="40"/>
      </w:tcPr>
    </w:tblStylePr>
    <w:tblStylePr w:type="band1Vert"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  <w:tblStylePr w:type="firstCol">
      <w:rPr>
        <w:rFonts w:ascii="Arial" w:hAnsi="Arial"/>
        <w:i/>
        <w:color w:val="92ccdc" w:themeColor="accent5" w:themeTint="9A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themeTint="9A" w:sz="4" w:space="0"/>
        </w:tcBorders>
      </w:tcPr>
    </w:tblStylePr>
    <w:tblStylePr w:type="fir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92CCDC" w:themeColor="accent5" w:themeTint="9A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fill="auto"/>
        <w:tcBorders>
          <w:top w:val="none" w:color="000000" w:sz="0" w:space="0"/>
          <w:left w:val="single" w:color="92CCDC" w:themeColor="accent5" w:themeTint="9A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92CCDC" w:themeColor="accent5" w:themeTint="9A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3" w:customStyle="1">
    <w:name w:val="List Table 7 Colorful - Accent 6"/>
    <w:basedOn w:val="724"/>
    <w:uiPriority w:val="99"/>
    <w:pPr>
      <w:spacing w:after="0" w:line="240" w:lineRule="auto"/>
    </w:pPr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rFonts w:ascii="Arial" w:hAnsi="Arial"/>
        <w:color w:val="fac090" w:themeColor="accent6" w:themeTint="98" w:themeShade="95"/>
        <w:sz w:val="22"/>
      </w:rPr>
      <w:tcPr>
        <w:shd w:val="clear" w:color="fde4d0" w:themeColor="accent6" w:themeTint="40" w:fill="fde4d0" w:themeFill="accent6" w:themeFillTint="40"/>
      </w:tcPr>
    </w:tblStylePr>
    <w:tblStylePr w:type="band1Vert"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  <w:tblStylePr w:type="firstCol">
      <w:rPr>
        <w:rFonts w:ascii="Arial" w:hAnsi="Arial"/>
        <w:i/>
        <w:color w:val="fac090" w:themeColor="accent6" w:themeTint="98" w:themeShade="95"/>
        <w:sz w:val="22"/>
      </w:rPr>
      <w:pPr>
        <w:jc w:val="right"/>
      </w:pPr>
      <w:tcPr>
        <w:shd w:val="clear" w:color="ffffff" w:fill="auto"/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themeTint="98" w:sz="4" w:space="0"/>
        </w:tcBorders>
      </w:tcPr>
    </w:tblStylePr>
    <w:tblStylePr w:type="fir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0" w:space="0"/>
          <w:left w:val="none" w:color="000000" w:sz="0" w:space="0"/>
          <w:bottom w:val="single" w:color="FAC090" w:themeColor="accent6" w:themeTint="98" w:sz="4" w:space="0"/>
          <w:right w:val="none" w:color="000000" w:sz="0" w:space="0"/>
        </w:tcBorders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fill="auto"/>
        <w:tcBorders>
          <w:top w:val="none" w:color="000000" w:sz="0" w:space="0"/>
          <w:left w:val="single" w:color="FAC090" w:themeColor="accent6" w:themeTint="98" w:sz="4" w:space="0"/>
          <w:bottom w:val="none" w:color="000000" w:sz="0" w:space="0"/>
          <w:right w:val="none" w:color="000000" w:sz="0" w:space="0"/>
        </w:tcBorders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FAC090" w:themeColor="accent6" w:themeTint="98" w:sz="4" w:space="0"/>
          <w:left w:val="none" w:color="000000" w:sz="0" w:space="0"/>
          <w:bottom w:val="none" w:color="000000" w:sz="0" w:space="0"/>
          <w:right w:val="none" w:color="000000" w:sz="0" w:space="0"/>
        </w:tcBorders>
      </w:tcPr>
    </w:tblStylePr>
  </w:style>
  <w:style w:type="table" w:styleId="854" w:customStyle="1">
    <w:name w:val="Lined - Accent"/>
    <w:basedOn w:val="7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55" w:customStyle="1">
    <w:name w:val="Lined - Accent 1"/>
    <w:basedOn w:val="7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56" w:customStyle="1">
    <w:name w:val="Lined - Accent 2"/>
    <w:basedOn w:val="7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57" w:customStyle="1">
    <w:name w:val="Lined - Accent 3"/>
    <w:basedOn w:val="7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58" w:customStyle="1">
    <w:name w:val="Lined - Accent 4"/>
    <w:basedOn w:val="7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59" w:customStyle="1">
    <w:name w:val="Lined - Accent 5"/>
    <w:basedOn w:val="7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0" w:customStyle="1">
    <w:name w:val="Lined - Accent 6"/>
    <w:basedOn w:val="7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1" w:customStyle="1">
    <w:name w:val="Bordered &amp; Lined - Accent"/>
    <w:basedOn w:val="7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themeColor="text1" w:themeTint="80" w:fill="7f7f7f" w:themeFill="text1" w:themeFillTint="80"/>
      </w:tcPr>
    </w:tblStylePr>
  </w:style>
  <w:style w:type="table" w:styleId="862" w:customStyle="1">
    <w:name w:val="Bordered &amp; Lined - Accent 1"/>
    <w:basedOn w:val="7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A4A71" w:themeColor="accent1" w:themeShade="95" w:sz="4" w:space="0"/>
        <w:left w:val="single" w:color="2A4A71" w:themeColor="accent1" w:themeShade="95" w:sz="4" w:space="0"/>
        <w:bottom w:val="single" w:color="2A4A71" w:themeColor="accent1" w:themeShade="95" w:sz="4" w:space="0"/>
        <w:right w:val="single" w:color="2A4A71" w:themeColor="accent1" w:themeShade="95" w:sz="4" w:space="0"/>
        <w:insideH w:val="single" w:color="2A4A71" w:themeColor="accent1" w:themeShade="95" w:sz="4" w:space="0"/>
        <w:insideV w:val="single" w:color="2A4A71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themeColor="accent1" w:themeTint="EA" w:fill="5d8ac2" w:themeFill="accent1" w:themeFillTint="EA"/>
      </w:tcPr>
    </w:tblStylePr>
  </w:style>
  <w:style w:type="table" w:styleId="863" w:customStyle="1">
    <w:name w:val="Bordered &amp; Lined - Accent 2"/>
    <w:basedOn w:val="7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732A29" w:themeColor="accent2" w:themeShade="95" w:sz="4" w:space="0"/>
        <w:left w:val="single" w:color="732A29" w:themeColor="accent2" w:themeShade="95" w:sz="4" w:space="0"/>
        <w:bottom w:val="single" w:color="732A29" w:themeColor="accent2" w:themeShade="95" w:sz="4" w:space="0"/>
        <w:right w:val="single" w:color="732A29" w:themeColor="accent2" w:themeShade="95" w:sz="4" w:space="0"/>
        <w:insideH w:val="single" w:color="732A29" w:themeColor="accent2" w:themeShade="95" w:sz="4" w:space="0"/>
        <w:insideV w:val="single" w:color="732A29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themeColor="accent2" w:themeTint="32" w:fill="f2dcdc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themeColor="accent2" w:themeTint="97" w:fill="d99695" w:themeFill="accent2" w:themeFillTint="97"/>
      </w:tcPr>
    </w:tblStylePr>
  </w:style>
  <w:style w:type="table" w:styleId="864" w:customStyle="1">
    <w:name w:val="Bordered &amp; Lined - Accent 3"/>
    <w:basedOn w:val="7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5B722E" w:themeColor="accent3" w:themeShade="95" w:sz="4" w:space="0"/>
        <w:left w:val="single" w:color="5B722E" w:themeColor="accent3" w:themeShade="95" w:sz="4" w:space="0"/>
        <w:bottom w:val="single" w:color="5B722E" w:themeColor="accent3" w:themeShade="95" w:sz="4" w:space="0"/>
        <w:right w:val="single" w:color="5B722E" w:themeColor="accent3" w:themeShade="95" w:sz="4" w:space="0"/>
        <w:insideH w:val="single" w:color="5B722E" w:themeColor="accent3" w:themeShade="95" w:sz="4" w:space="0"/>
        <w:insideV w:val="single" w:color="5B722E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themeColor="accent3" w:themeTint="34" w:fill="eaf1dc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themeColor="accent3" w:themeTint="FE" w:fill="9abb59" w:themeFill="accent3" w:themeFillTint="FE"/>
      </w:tcPr>
    </w:tblStylePr>
  </w:style>
  <w:style w:type="table" w:styleId="865" w:customStyle="1">
    <w:name w:val="Bordered &amp; Lined - Accent 4"/>
    <w:basedOn w:val="7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4A395F" w:themeColor="accent4" w:themeShade="95" w:sz="4" w:space="0"/>
        <w:left w:val="single" w:color="4A395F" w:themeColor="accent4" w:themeShade="95" w:sz="4" w:space="0"/>
        <w:bottom w:val="single" w:color="4A395F" w:themeColor="accent4" w:themeShade="95" w:sz="4" w:space="0"/>
        <w:right w:val="single" w:color="4A395F" w:themeColor="accent4" w:themeShade="95" w:sz="4" w:space="0"/>
        <w:insideH w:val="single" w:color="4A395F" w:themeColor="accent4" w:themeShade="95" w:sz="4" w:space="0"/>
        <w:insideV w:val="single" w:color="4A395F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themeColor="accent4" w:themeTint="9A" w:fill="b2a1c6" w:themeFill="accent4" w:themeFillTint="9A"/>
      </w:tcPr>
    </w:tblStylePr>
  </w:style>
  <w:style w:type="table" w:styleId="866" w:customStyle="1">
    <w:name w:val="Bordered &amp; Lined - Accent 5"/>
    <w:basedOn w:val="7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266779" w:themeColor="accent5" w:themeShade="95" w:sz="4" w:space="0"/>
        <w:left w:val="single" w:color="266779" w:themeColor="accent5" w:themeShade="95" w:sz="4" w:space="0"/>
        <w:bottom w:val="single" w:color="266779" w:themeColor="accent5" w:themeShade="95" w:sz="4" w:space="0"/>
        <w:right w:val="single" w:color="266779" w:themeColor="accent5" w:themeShade="95" w:sz="4" w:space="0"/>
        <w:insideH w:val="single" w:color="266779" w:themeColor="accent5" w:themeShade="95" w:sz="4" w:space="0"/>
        <w:insideV w:val="single" w:color="266779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themeColor="accent5" w:fill="4bacc6" w:themeFill="accent5"/>
      </w:tcPr>
    </w:tblStylePr>
  </w:style>
  <w:style w:type="table" w:styleId="867" w:customStyle="1">
    <w:name w:val="Bordered &amp; Lined - Accent 6"/>
    <w:basedOn w:val="724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color="B15407" w:themeColor="accent6" w:themeShade="95" w:sz="4" w:space="0"/>
        <w:left w:val="single" w:color="B15407" w:themeColor="accent6" w:themeShade="95" w:sz="4" w:space="0"/>
        <w:bottom w:val="single" w:color="B15407" w:themeColor="accent6" w:themeShade="95" w:sz="4" w:space="0"/>
        <w:right w:val="single" w:color="B15407" w:themeColor="accent6" w:themeShade="95" w:sz="4" w:space="0"/>
        <w:insideH w:val="single" w:color="B15407" w:themeColor="accent6" w:themeShade="95" w:sz="4" w:space="0"/>
        <w:insideV w:val="single" w:color="B15407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themeColor="accent6" w:fill="f79646" w:themeFill="accent6"/>
      </w:tcPr>
    </w:tblStylePr>
  </w:style>
  <w:style w:type="table" w:styleId="868" w:customStyle="1">
    <w:name w:val="Bordered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themeColor="text1" w:themeTint="26" w:sz="4" w:space="0"/>
          <w:left w:val="single" w:color="D9D9D9" w:themeColor="text1" w:themeTint="26" w:sz="4" w:space="0"/>
          <w:bottom w:val="single" w:color="D9D9D9" w:themeColor="text1" w:themeTint="26" w:sz="4" w:space="0"/>
          <w:right w:val="single" w:color="D9D9D9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themeColor="text1" w:themeTint="80" w:sz="12" w:space="0"/>
        </w:tcBorders>
      </w:tcPr>
    </w:tblStylePr>
  </w:style>
  <w:style w:type="table" w:styleId="869" w:customStyle="1">
    <w:name w:val="Bordered - Accent 1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themeColor="accent1" w:themeTint="67" w:sz="4" w:space="0"/>
          <w:left w:val="single" w:color="B7CBE4" w:themeColor="accent1" w:themeTint="67" w:sz="4" w:space="0"/>
          <w:bottom w:val="single" w:color="B7CBE4" w:themeColor="accent1" w:themeTint="67" w:sz="4" w:space="0"/>
          <w:right w:val="single" w:color="B7CBE4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themeColor="accent1" w:sz="12" w:space="0"/>
        </w:tcBorders>
      </w:tcPr>
    </w:tblStylePr>
  </w:style>
  <w:style w:type="table" w:styleId="870" w:customStyle="1">
    <w:name w:val="Bordered - Accent 2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themeColor="accent2" w:themeTint="67" w:sz="4" w:space="0"/>
          <w:left w:val="single" w:color="E5B7B6" w:themeColor="accent2" w:themeTint="67" w:sz="4" w:space="0"/>
          <w:bottom w:val="single" w:color="E5B7B6" w:themeColor="accent2" w:themeTint="67" w:sz="4" w:space="0"/>
          <w:right w:val="single" w:color="E5B7B6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themeColor="accent2" w:themeTint="97" w:sz="12" w:space="0"/>
        </w:tcBorders>
      </w:tcPr>
    </w:tblStylePr>
  </w:style>
  <w:style w:type="table" w:styleId="871" w:customStyle="1">
    <w:name w:val="Bordered - Accent 3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themeColor="accent3" w:themeTint="67" w:sz="4" w:space="0"/>
          <w:left w:val="single" w:color="D6E3BB" w:themeColor="accent3" w:themeTint="67" w:sz="4" w:space="0"/>
          <w:bottom w:val="single" w:color="D6E3BB" w:themeColor="accent3" w:themeTint="67" w:sz="4" w:space="0"/>
          <w:right w:val="single" w:color="D6E3BB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themeColor="accent3" w:themeTint="98" w:sz="12" w:space="0"/>
        </w:tcBorders>
      </w:tcPr>
    </w:tblStylePr>
  </w:style>
  <w:style w:type="table" w:styleId="872" w:customStyle="1">
    <w:name w:val="Bordered - Accent 4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themeColor="accent4" w:themeTint="67" w:sz="4" w:space="0"/>
          <w:left w:val="single" w:color="CBC0D9" w:themeColor="accent4" w:themeTint="67" w:sz="4" w:space="0"/>
          <w:bottom w:val="single" w:color="CBC0D9" w:themeColor="accent4" w:themeTint="67" w:sz="4" w:space="0"/>
          <w:right w:val="single" w:color="CBC0D9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themeColor="accent4" w:themeTint="9A" w:sz="12" w:space="0"/>
        </w:tcBorders>
      </w:tcPr>
    </w:tblStylePr>
  </w:style>
  <w:style w:type="table" w:styleId="873" w:customStyle="1">
    <w:name w:val="Bordered - Accent 5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themeColor="accent5" w:themeTint="67" w:sz="4" w:space="0"/>
          <w:left w:val="single" w:color="B6DDE8" w:themeColor="accent5" w:themeTint="67" w:sz="4" w:space="0"/>
          <w:bottom w:val="single" w:color="B6DDE8" w:themeColor="accent5" w:themeTint="67" w:sz="4" w:space="0"/>
          <w:right w:val="single" w:color="B6DDE8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themeColor="accent5" w:themeTint="9A" w:sz="12" w:space="0"/>
        </w:tcBorders>
      </w:tcPr>
    </w:tblStylePr>
  </w:style>
  <w:style w:type="table" w:styleId="874" w:customStyle="1">
    <w:name w:val="Bordered - Accent 6"/>
    <w:basedOn w:val="724"/>
    <w:uiPriority w:val="99"/>
    <w:pPr>
      <w:spacing w:after="0" w:line="240" w:lineRule="auto"/>
    </w:pPr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themeColor="accent6" w:themeTint="67" w:sz="4" w:space="0"/>
          <w:left w:val="single" w:color="FBD4B4" w:themeColor="accent6" w:themeTint="67" w:sz="4" w:space="0"/>
          <w:bottom w:val="single" w:color="FBD4B4" w:themeColor="accent6" w:themeTint="67" w:sz="4" w:space="0"/>
          <w:right w:val="single" w:color="FBD4B4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themeColor="accent6" w:themeTint="98" w:sz="12" w:space="0"/>
        </w:tcBorders>
      </w:tcPr>
    </w:tblStylePr>
  </w:style>
  <w:style w:type="paragraph" w:styleId="875">
    <w:name w:val="footnote text"/>
    <w:basedOn w:val="713"/>
    <w:link w:val="876"/>
    <w:uiPriority w:val="99"/>
    <w:semiHidden/>
    <w:unhideWhenUsed/>
    <w:pPr>
      <w:spacing w:after="40" w:line="240" w:lineRule="auto"/>
    </w:pPr>
    <w:rPr>
      <w:sz w:val="18"/>
    </w:rPr>
  </w:style>
  <w:style w:type="character" w:styleId="876" w:customStyle="1">
    <w:name w:val="Текст сноски Знак"/>
    <w:link w:val="875"/>
    <w:uiPriority w:val="99"/>
    <w:rPr>
      <w:sz w:val="18"/>
    </w:rPr>
  </w:style>
  <w:style w:type="character" w:styleId="877">
    <w:name w:val="footnote reference"/>
    <w:basedOn w:val="723"/>
    <w:uiPriority w:val="99"/>
    <w:unhideWhenUsed/>
    <w:rPr>
      <w:vertAlign w:val="superscript"/>
    </w:rPr>
  </w:style>
  <w:style w:type="paragraph" w:styleId="878">
    <w:name w:val="endnote text"/>
    <w:basedOn w:val="713"/>
    <w:link w:val="879"/>
    <w:uiPriority w:val="99"/>
    <w:semiHidden/>
    <w:unhideWhenUsed/>
    <w:pPr>
      <w:spacing w:after="0" w:line="240" w:lineRule="auto"/>
    </w:pPr>
    <w:rPr>
      <w:sz w:val="20"/>
    </w:rPr>
  </w:style>
  <w:style w:type="character" w:styleId="879" w:customStyle="1">
    <w:name w:val="Текст концевой сноски Знак"/>
    <w:link w:val="878"/>
    <w:uiPriority w:val="99"/>
    <w:rPr>
      <w:sz w:val="20"/>
    </w:rPr>
  </w:style>
  <w:style w:type="character" w:styleId="880">
    <w:name w:val="endnote reference"/>
    <w:basedOn w:val="723"/>
    <w:uiPriority w:val="99"/>
    <w:semiHidden/>
    <w:unhideWhenUsed/>
    <w:rPr>
      <w:vertAlign w:val="superscript"/>
    </w:rPr>
  </w:style>
  <w:style w:type="paragraph" w:styleId="881">
    <w:name w:val="toc 1"/>
    <w:basedOn w:val="713"/>
    <w:next w:val="713"/>
    <w:uiPriority w:val="39"/>
    <w:unhideWhenUsed/>
    <w:pPr>
      <w:spacing w:after="57"/>
    </w:pPr>
  </w:style>
  <w:style w:type="paragraph" w:styleId="882">
    <w:name w:val="toc 2"/>
    <w:basedOn w:val="713"/>
    <w:next w:val="713"/>
    <w:uiPriority w:val="39"/>
    <w:unhideWhenUsed/>
    <w:pPr>
      <w:ind w:left="283"/>
      <w:spacing w:after="57"/>
    </w:pPr>
  </w:style>
  <w:style w:type="paragraph" w:styleId="883">
    <w:name w:val="toc 3"/>
    <w:basedOn w:val="713"/>
    <w:next w:val="713"/>
    <w:uiPriority w:val="39"/>
    <w:unhideWhenUsed/>
    <w:pPr>
      <w:ind w:left="567"/>
      <w:spacing w:after="57"/>
    </w:pPr>
  </w:style>
  <w:style w:type="paragraph" w:styleId="884">
    <w:name w:val="toc 4"/>
    <w:basedOn w:val="713"/>
    <w:next w:val="713"/>
    <w:uiPriority w:val="39"/>
    <w:unhideWhenUsed/>
    <w:pPr>
      <w:ind w:left="850"/>
      <w:spacing w:after="57"/>
    </w:pPr>
  </w:style>
  <w:style w:type="paragraph" w:styleId="885">
    <w:name w:val="toc 5"/>
    <w:basedOn w:val="713"/>
    <w:next w:val="713"/>
    <w:uiPriority w:val="39"/>
    <w:unhideWhenUsed/>
    <w:pPr>
      <w:ind w:left="1134"/>
      <w:spacing w:after="57"/>
    </w:pPr>
  </w:style>
  <w:style w:type="paragraph" w:styleId="886">
    <w:name w:val="toc 6"/>
    <w:basedOn w:val="713"/>
    <w:next w:val="713"/>
    <w:uiPriority w:val="39"/>
    <w:unhideWhenUsed/>
    <w:pPr>
      <w:ind w:left="1417"/>
      <w:spacing w:after="57"/>
    </w:pPr>
  </w:style>
  <w:style w:type="paragraph" w:styleId="887">
    <w:name w:val="toc 7"/>
    <w:basedOn w:val="713"/>
    <w:next w:val="713"/>
    <w:uiPriority w:val="39"/>
    <w:unhideWhenUsed/>
    <w:pPr>
      <w:ind w:left="1701"/>
      <w:spacing w:after="57"/>
    </w:pPr>
  </w:style>
  <w:style w:type="paragraph" w:styleId="888">
    <w:name w:val="toc 8"/>
    <w:basedOn w:val="713"/>
    <w:next w:val="713"/>
    <w:uiPriority w:val="39"/>
    <w:unhideWhenUsed/>
    <w:pPr>
      <w:ind w:left="1984"/>
      <w:spacing w:after="57"/>
    </w:pPr>
  </w:style>
  <w:style w:type="paragraph" w:styleId="889">
    <w:name w:val="toc 9"/>
    <w:basedOn w:val="713"/>
    <w:next w:val="713"/>
    <w:uiPriority w:val="39"/>
    <w:unhideWhenUsed/>
    <w:pPr>
      <w:ind w:left="2268"/>
      <w:spacing w:after="57"/>
    </w:pPr>
  </w:style>
  <w:style w:type="paragraph" w:styleId="890">
    <w:name w:val="TOC Heading"/>
    <w:uiPriority w:val="39"/>
    <w:unhideWhenUsed/>
  </w:style>
  <w:style w:type="paragraph" w:styleId="891">
    <w:name w:val="table of figures"/>
    <w:basedOn w:val="713"/>
    <w:next w:val="713"/>
    <w:uiPriority w:val="99"/>
    <w:unhideWhenUsed/>
    <w:pPr>
      <w:spacing w:after="0"/>
    </w:pPr>
  </w:style>
  <w:style w:type="paragraph" w:styleId="892">
    <w:name w:val="List Paragraph"/>
    <w:basedOn w:val="713"/>
    <w:uiPriority w:val="34"/>
    <w:qFormat/>
    <w:pPr>
      <w:contextualSpacing/>
      <w:ind w:left="720"/>
    </w:pPr>
  </w:style>
  <w:style w:type="character" w:styleId="893">
    <w:name w:val="Hyperlink"/>
    <w:basedOn w:val="723"/>
    <w:uiPriority w:val="99"/>
    <w:unhideWhenUsed/>
    <w:rPr>
      <w:rFonts w:hint="default" w:ascii="Geometria Medium" w:hAnsi="Geometria Medium"/>
      <w:strike w:val="0"/>
      <w:color w:val="0478cf"/>
      <w:u w:val="none"/>
      <w:shd w:val="clear" w:color="auto" w:fill="auto"/>
    </w:rPr>
  </w:style>
  <w:style w:type="table" w:styleId="894">
    <w:name w:val="Table Grid"/>
    <w:basedOn w:val="724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95" w:customStyle="1">
    <w:name w:val="ГПО35"/>
    <w:pPr>
      <w:ind w:left="786" w:hanging="360"/>
      <w:spacing w:after="480" w:line="240" w:lineRule="auto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896">
    <w:name w:val="Balloon Text"/>
    <w:basedOn w:val="713"/>
    <w:link w:val="897"/>
    <w:uiPriority w:val="99"/>
    <w:semiHidden/>
    <w:unhideWhenUsed/>
    <w:pPr>
      <w:spacing w:after="0" w:line="240" w:lineRule="auto"/>
    </w:pPr>
    <w:rPr>
      <w:rFonts w:ascii="Arial" w:hAnsi="Arial" w:cs="Arial"/>
      <w:sz w:val="18"/>
      <w:szCs w:val="18"/>
    </w:rPr>
  </w:style>
  <w:style w:type="character" w:styleId="897" w:customStyle="1">
    <w:name w:val="Текст выноски Знак"/>
    <w:basedOn w:val="723"/>
    <w:link w:val="896"/>
    <w:uiPriority w:val="99"/>
    <w:semiHidden/>
    <w:rPr>
      <w:rFonts w:ascii="Arial" w:hAnsi="Arial" w:cs="Arial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7D7106-24BD-415C-8ED5-4A5B622E6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МРСК Юга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Вовк Алексей Юрьевич</dc:creator>
  <cp:revision>18</cp:revision>
  <dcterms:created xsi:type="dcterms:W3CDTF">2024-03-28T07:23:00Z</dcterms:created>
  <dcterms:modified xsi:type="dcterms:W3CDTF">2025-03-27T07:51:12Z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